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9A82E" w14:textId="46952E76" w:rsidR="00445A2A" w:rsidRPr="00F15CAC" w:rsidRDefault="001A2C60" w:rsidP="00DF15D1">
      <w:pPr>
        <w:pStyle w:val="Title"/>
        <w:rPr>
          <w:lang w:val="en-US"/>
        </w:rPr>
      </w:pPr>
      <w:r w:rsidRPr="00F15CAC">
        <w:rPr>
          <w:lang w:val="en-US"/>
        </w:rPr>
        <w:t xml:space="preserve">BM-Survey </w:t>
      </w:r>
      <w:r w:rsidR="00813505" w:rsidRPr="00F15CAC">
        <w:rPr>
          <w:lang w:val="en-US"/>
        </w:rPr>
        <w:t>–</w:t>
      </w:r>
      <w:r w:rsidRPr="00F15CAC">
        <w:rPr>
          <w:lang w:val="en-US"/>
        </w:rPr>
        <w:t xml:space="preserve"> </w:t>
      </w:r>
      <w:r w:rsidR="00813505" w:rsidRPr="00F15CAC">
        <w:rPr>
          <w:lang w:val="en-US"/>
        </w:rPr>
        <w:t>Examples and advise</w:t>
      </w:r>
    </w:p>
    <w:p w14:paraId="642439FC" w14:textId="0CEF4AFB" w:rsidR="00D827D5" w:rsidRPr="00D827D5" w:rsidRDefault="00D827D5" w:rsidP="00D827D5">
      <w:pPr>
        <w:rPr>
          <w:lang w:val="en-US"/>
        </w:rPr>
      </w:pPr>
      <w:r w:rsidRPr="00D827D5">
        <w:rPr>
          <w:lang w:val="en-US"/>
        </w:rPr>
        <w:t xml:space="preserve">(These </w:t>
      </w:r>
      <w:r w:rsidR="00151027" w:rsidRPr="00D827D5">
        <w:rPr>
          <w:lang w:val="en-US"/>
        </w:rPr>
        <w:t>include</w:t>
      </w:r>
      <w:bookmarkStart w:id="0" w:name="_GoBack"/>
      <w:bookmarkEnd w:id="0"/>
      <w:r w:rsidRPr="00D827D5">
        <w:rPr>
          <w:lang w:val="en-US"/>
        </w:rPr>
        <w:t xml:space="preserve"> collection of Finnish, N</w:t>
      </w:r>
      <w:r w:rsidR="00151027">
        <w:rPr>
          <w:lang w:val="en-US"/>
        </w:rPr>
        <w:t>orwegian and Swiss ’guidelines’. Since original text was in local language, these English text are done with the help of Google translator)</w:t>
      </w:r>
    </w:p>
    <w:p w14:paraId="33EB751B" w14:textId="77777777" w:rsidR="006E111B" w:rsidRPr="00D827D5" w:rsidRDefault="006E111B" w:rsidP="00DF15D1">
      <w:pPr>
        <w:rPr>
          <w:lang w:val="en-US"/>
        </w:rPr>
      </w:pPr>
    </w:p>
    <w:p w14:paraId="0289A82F" w14:textId="23A56098" w:rsidR="00A57FDE" w:rsidRDefault="00B71627" w:rsidP="00DF15D1">
      <w:pPr>
        <w:pStyle w:val="Heading2"/>
      </w:pPr>
      <w:proofErr w:type="spellStart"/>
      <w:r>
        <w:t>Background-</w:t>
      </w:r>
      <w:r w:rsidR="00813505">
        <w:t>sheet</w:t>
      </w:r>
      <w:proofErr w:type="spellEnd"/>
    </w:p>
    <w:tbl>
      <w:tblPr>
        <w:tblStyle w:val="TableGrid"/>
        <w:tblW w:w="14596" w:type="dxa"/>
        <w:tblLayout w:type="fixed"/>
        <w:tblLook w:val="04A0" w:firstRow="1" w:lastRow="0" w:firstColumn="1" w:lastColumn="0" w:noHBand="0" w:noVBand="1"/>
      </w:tblPr>
      <w:tblGrid>
        <w:gridCol w:w="3444"/>
        <w:gridCol w:w="3534"/>
        <w:gridCol w:w="2327"/>
        <w:gridCol w:w="5291"/>
      </w:tblGrid>
      <w:tr w:rsidR="00813505" w:rsidRPr="003A2670" w14:paraId="12DDCF1A" w14:textId="0C94F5DD" w:rsidTr="0097677E">
        <w:trPr>
          <w:trHeight w:val="300"/>
          <w:tblHeader/>
        </w:trPr>
        <w:tc>
          <w:tcPr>
            <w:tcW w:w="3444" w:type="dxa"/>
            <w:shd w:val="clear" w:color="auto" w:fill="DBE5F1" w:themeFill="accent1" w:themeFillTint="33"/>
            <w:noWrap/>
          </w:tcPr>
          <w:p w14:paraId="7C955B95" w14:textId="0B98CC9C" w:rsidR="00813505" w:rsidRPr="003A2670" w:rsidRDefault="00813505" w:rsidP="00DF15D1">
            <w:pPr>
              <w:rPr>
                <w:b/>
                <w:szCs w:val="20"/>
                <w:lang w:val="en-US"/>
              </w:rPr>
            </w:pPr>
            <w:r w:rsidRPr="003A2670">
              <w:rPr>
                <w:b/>
                <w:szCs w:val="20"/>
                <w:lang w:val="en-US"/>
              </w:rPr>
              <w:t>Question</w:t>
            </w:r>
          </w:p>
        </w:tc>
        <w:tc>
          <w:tcPr>
            <w:tcW w:w="3534" w:type="dxa"/>
            <w:shd w:val="clear" w:color="auto" w:fill="DBE5F1" w:themeFill="accent1" w:themeFillTint="33"/>
          </w:tcPr>
          <w:p w14:paraId="007490A6" w14:textId="3031F14E" w:rsidR="00813505" w:rsidRPr="003A2670" w:rsidRDefault="00813505" w:rsidP="00DF15D1">
            <w:pPr>
              <w:rPr>
                <w:b/>
                <w:szCs w:val="20"/>
                <w:lang w:val="en-US"/>
              </w:rPr>
            </w:pPr>
            <w:r w:rsidRPr="003A2670">
              <w:rPr>
                <w:b/>
                <w:szCs w:val="20"/>
                <w:lang w:val="en-US"/>
              </w:rPr>
              <w:t>Finnish</w:t>
            </w:r>
          </w:p>
        </w:tc>
        <w:tc>
          <w:tcPr>
            <w:tcW w:w="2327" w:type="dxa"/>
            <w:shd w:val="clear" w:color="auto" w:fill="DBE5F1" w:themeFill="accent1" w:themeFillTint="33"/>
          </w:tcPr>
          <w:p w14:paraId="42FDF412" w14:textId="5970540F" w:rsidR="00813505" w:rsidRPr="003A2670" w:rsidRDefault="00813505" w:rsidP="00813505">
            <w:pPr>
              <w:rPr>
                <w:b/>
                <w:szCs w:val="20"/>
                <w:lang w:val="en-US"/>
              </w:rPr>
            </w:pPr>
            <w:r w:rsidRPr="003A2670">
              <w:rPr>
                <w:b/>
                <w:szCs w:val="20"/>
                <w:lang w:val="en-US"/>
              </w:rPr>
              <w:t>Norwegian</w:t>
            </w:r>
          </w:p>
        </w:tc>
        <w:tc>
          <w:tcPr>
            <w:tcW w:w="5291" w:type="dxa"/>
            <w:shd w:val="clear" w:color="auto" w:fill="DBE5F1" w:themeFill="accent1" w:themeFillTint="33"/>
          </w:tcPr>
          <w:p w14:paraId="49A8CD5E" w14:textId="69B3383F" w:rsidR="00813505" w:rsidRPr="003A2670" w:rsidRDefault="00813505" w:rsidP="00813505">
            <w:pPr>
              <w:rPr>
                <w:b/>
                <w:szCs w:val="20"/>
                <w:lang w:val="en-US"/>
              </w:rPr>
            </w:pPr>
            <w:r w:rsidRPr="003A2670">
              <w:rPr>
                <w:b/>
                <w:szCs w:val="20"/>
                <w:lang w:val="en-US"/>
              </w:rPr>
              <w:t>Swiss</w:t>
            </w:r>
          </w:p>
        </w:tc>
      </w:tr>
      <w:tr w:rsidR="00813505" w:rsidRPr="00F25DEC" w14:paraId="45153C91" w14:textId="77777777" w:rsidTr="0097677E">
        <w:trPr>
          <w:trHeight w:val="300"/>
        </w:trPr>
        <w:tc>
          <w:tcPr>
            <w:tcW w:w="3444" w:type="dxa"/>
            <w:shd w:val="clear" w:color="auto" w:fill="F2F2F2" w:themeFill="background1" w:themeFillShade="F2"/>
            <w:noWrap/>
          </w:tcPr>
          <w:p w14:paraId="1073CBD7" w14:textId="4CB86F25" w:rsidR="00813505" w:rsidRPr="003A2670" w:rsidRDefault="00813505" w:rsidP="00DF15D1">
            <w:pPr>
              <w:rPr>
                <w:b/>
                <w:szCs w:val="20"/>
                <w:lang w:val="en-US"/>
              </w:rPr>
            </w:pPr>
            <w:r w:rsidRPr="003A2670">
              <w:rPr>
                <w:b/>
                <w:szCs w:val="20"/>
                <w:lang w:val="en-US"/>
              </w:rPr>
              <w:t>University/higher education institute details</w:t>
            </w:r>
          </w:p>
        </w:tc>
        <w:tc>
          <w:tcPr>
            <w:tcW w:w="3534" w:type="dxa"/>
            <w:shd w:val="clear" w:color="auto" w:fill="F2F2F2" w:themeFill="background1" w:themeFillShade="F2"/>
          </w:tcPr>
          <w:p w14:paraId="455FAC14" w14:textId="77777777" w:rsidR="00813505" w:rsidRPr="003A2670" w:rsidRDefault="00813505" w:rsidP="00DF15D1">
            <w:pPr>
              <w:rPr>
                <w:b/>
                <w:szCs w:val="20"/>
                <w:lang w:val="en-US"/>
              </w:rPr>
            </w:pPr>
          </w:p>
        </w:tc>
        <w:tc>
          <w:tcPr>
            <w:tcW w:w="2327" w:type="dxa"/>
            <w:shd w:val="clear" w:color="auto" w:fill="F2F2F2" w:themeFill="background1" w:themeFillShade="F2"/>
          </w:tcPr>
          <w:p w14:paraId="02596538" w14:textId="77777777" w:rsidR="00813505" w:rsidRPr="003A2670" w:rsidRDefault="00813505" w:rsidP="00813505">
            <w:pPr>
              <w:rPr>
                <w:b/>
                <w:szCs w:val="20"/>
                <w:lang w:val="en-US"/>
              </w:rPr>
            </w:pPr>
          </w:p>
        </w:tc>
        <w:tc>
          <w:tcPr>
            <w:tcW w:w="5291" w:type="dxa"/>
            <w:shd w:val="clear" w:color="auto" w:fill="F2F2F2" w:themeFill="background1" w:themeFillShade="F2"/>
          </w:tcPr>
          <w:p w14:paraId="3A8CC2AD" w14:textId="77777777" w:rsidR="00813505" w:rsidRPr="003A2670" w:rsidRDefault="00813505" w:rsidP="00813505">
            <w:pPr>
              <w:rPr>
                <w:b/>
                <w:szCs w:val="20"/>
                <w:lang w:val="en-US"/>
              </w:rPr>
            </w:pPr>
          </w:p>
        </w:tc>
      </w:tr>
      <w:tr w:rsidR="00813505" w:rsidRPr="00F25DEC" w14:paraId="046FEF39" w14:textId="6BDB5DD2" w:rsidTr="0097677E">
        <w:trPr>
          <w:trHeight w:val="300"/>
        </w:trPr>
        <w:tc>
          <w:tcPr>
            <w:tcW w:w="3444" w:type="dxa"/>
            <w:noWrap/>
            <w:hideMark/>
          </w:tcPr>
          <w:p w14:paraId="01A692F5" w14:textId="77777777" w:rsidR="00813505" w:rsidRPr="003A2670" w:rsidRDefault="00813505" w:rsidP="00DF15D1">
            <w:pPr>
              <w:rPr>
                <w:szCs w:val="20"/>
                <w:lang w:val="en-US"/>
              </w:rPr>
            </w:pPr>
            <w:r w:rsidRPr="003A2670">
              <w:rPr>
                <w:szCs w:val="20"/>
                <w:lang w:val="en-US"/>
              </w:rPr>
              <w:t>Does your institution award doctoral degrees?</w:t>
            </w:r>
          </w:p>
        </w:tc>
        <w:tc>
          <w:tcPr>
            <w:tcW w:w="3534" w:type="dxa"/>
            <w:noWrap/>
          </w:tcPr>
          <w:p w14:paraId="6E606E2F" w14:textId="4FCFF978" w:rsidR="00813505" w:rsidRPr="003A2670" w:rsidRDefault="00813505" w:rsidP="008F63AD">
            <w:pPr>
              <w:rPr>
                <w:szCs w:val="20"/>
                <w:lang w:val="en-US"/>
              </w:rPr>
            </w:pPr>
            <w:r w:rsidRPr="003A2670">
              <w:rPr>
                <w:szCs w:val="20"/>
                <w:lang w:val="en-US"/>
              </w:rPr>
              <w:t>pre-filled by IT-secretary</w:t>
            </w:r>
          </w:p>
        </w:tc>
        <w:tc>
          <w:tcPr>
            <w:tcW w:w="2327" w:type="dxa"/>
          </w:tcPr>
          <w:p w14:paraId="5FBBBA4C" w14:textId="77777777" w:rsidR="00813505" w:rsidRPr="003A2670" w:rsidRDefault="00813505" w:rsidP="008F63AD">
            <w:pPr>
              <w:rPr>
                <w:szCs w:val="20"/>
                <w:lang w:val="en-US"/>
              </w:rPr>
            </w:pPr>
          </w:p>
        </w:tc>
        <w:tc>
          <w:tcPr>
            <w:tcW w:w="5291" w:type="dxa"/>
          </w:tcPr>
          <w:p w14:paraId="59AB36DA" w14:textId="77777777" w:rsidR="00813505" w:rsidRPr="003A2670" w:rsidRDefault="00813505" w:rsidP="008F63AD">
            <w:pPr>
              <w:rPr>
                <w:szCs w:val="20"/>
                <w:lang w:val="en-US"/>
              </w:rPr>
            </w:pPr>
          </w:p>
        </w:tc>
      </w:tr>
      <w:tr w:rsidR="00813505" w:rsidRPr="00F25DEC" w14:paraId="0A65EC49" w14:textId="186422E3" w:rsidTr="0097677E">
        <w:trPr>
          <w:trHeight w:val="510"/>
        </w:trPr>
        <w:tc>
          <w:tcPr>
            <w:tcW w:w="3444" w:type="dxa"/>
            <w:noWrap/>
            <w:hideMark/>
          </w:tcPr>
          <w:p w14:paraId="55391D2C" w14:textId="77777777" w:rsidR="00813505" w:rsidRPr="003A2670" w:rsidRDefault="00813505" w:rsidP="00DF15D1">
            <w:pPr>
              <w:rPr>
                <w:szCs w:val="20"/>
                <w:lang w:val="en-US"/>
              </w:rPr>
            </w:pPr>
            <w:r w:rsidRPr="003A2670">
              <w:rPr>
                <w:szCs w:val="20"/>
                <w:lang w:val="en-US"/>
              </w:rPr>
              <w:t>Does institution act on several fields of science?</w:t>
            </w:r>
          </w:p>
        </w:tc>
        <w:tc>
          <w:tcPr>
            <w:tcW w:w="3534" w:type="dxa"/>
            <w:noWrap/>
          </w:tcPr>
          <w:p w14:paraId="0B20F50F" w14:textId="24DAB20A" w:rsidR="00813505" w:rsidRPr="003A2670" w:rsidRDefault="00813505" w:rsidP="00DF15D1">
            <w:pPr>
              <w:rPr>
                <w:szCs w:val="20"/>
                <w:lang w:val="en-US"/>
              </w:rPr>
            </w:pPr>
            <w:r w:rsidRPr="003A2670">
              <w:rPr>
                <w:szCs w:val="20"/>
                <w:lang w:val="en-US"/>
              </w:rPr>
              <w:t>pre-filled by IT-secretary</w:t>
            </w:r>
          </w:p>
        </w:tc>
        <w:tc>
          <w:tcPr>
            <w:tcW w:w="2327" w:type="dxa"/>
          </w:tcPr>
          <w:p w14:paraId="1920AD5E" w14:textId="77777777" w:rsidR="00813505" w:rsidRPr="003A2670" w:rsidRDefault="00813505" w:rsidP="00DF15D1">
            <w:pPr>
              <w:rPr>
                <w:szCs w:val="20"/>
                <w:lang w:val="en-US"/>
              </w:rPr>
            </w:pPr>
          </w:p>
        </w:tc>
        <w:tc>
          <w:tcPr>
            <w:tcW w:w="5291" w:type="dxa"/>
          </w:tcPr>
          <w:p w14:paraId="549B2233" w14:textId="77777777" w:rsidR="00813505" w:rsidRPr="003A2670" w:rsidRDefault="00813505" w:rsidP="00DF15D1">
            <w:pPr>
              <w:rPr>
                <w:szCs w:val="20"/>
                <w:lang w:val="en-US"/>
              </w:rPr>
            </w:pPr>
          </w:p>
        </w:tc>
      </w:tr>
      <w:tr w:rsidR="00813505" w:rsidRPr="00F25DEC" w14:paraId="08AB328E" w14:textId="5E7BE028" w:rsidTr="0097677E">
        <w:trPr>
          <w:trHeight w:val="300"/>
        </w:trPr>
        <w:tc>
          <w:tcPr>
            <w:tcW w:w="3444" w:type="dxa"/>
            <w:noWrap/>
            <w:hideMark/>
          </w:tcPr>
          <w:p w14:paraId="032669F7" w14:textId="77777777" w:rsidR="00813505" w:rsidRPr="003A2670" w:rsidRDefault="00813505" w:rsidP="00DF15D1">
            <w:pPr>
              <w:rPr>
                <w:szCs w:val="20"/>
                <w:lang w:val="en-US"/>
              </w:rPr>
            </w:pPr>
            <w:r w:rsidRPr="003A2670">
              <w:rPr>
                <w:szCs w:val="20"/>
                <w:lang w:val="en-US"/>
              </w:rPr>
              <w:t>University/higher education institute name in original language</w:t>
            </w:r>
          </w:p>
        </w:tc>
        <w:tc>
          <w:tcPr>
            <w:tcW w:w="3534" w:type="dxa"/>
            <w:noWrap/>
          </w:tcPr>
          <w:p w14:paraId="73BBDA1B" w14:textId="154F8635" w:rsidR="00813505" w:rsidRPr="003A2670" w:rsidRDefault="00813505" w:rsidP="00DF15D1">
            <w:pPr>
              <w:rPr>
                <w:szCs w:val="20"/>
                <w:lang w:val="en-US"/>
              </w:rPr>
            </w:pPr>
            <w:r w:rsidRPr="003A2670">
              <w:rPr>
                <w:szCs w:val="20"/>
                <w:lang w:val="en-US"/>
              </w:rPr>
              <w:t>pre-filled by IT-secretary</w:t>
            </w:r>
          </w:p>
        </w:tc>
        <w:tc>
          <w:tcPr>
            <w:tcW w:w="2327" w:type="dxa"/>
          </w:tcPr>
          <w:p w14:paraId="5E49E0F0" w14:textId="77777777" w:rsidR="00813505" w:rsidRPr="003A2670" w:rsidRDefault="00813505" w:rsidP="00DF15D1">
            <w:pPr>
              <w:rPr>
                <w:szCs w:val="20"/>
                <w:lang w:val="en-US"/>
              </w:rPr>
            </w:pPr>
          </w:p>
        </w:tc>
        <w:tc>
          <w:tcPr>
            <w:tcW w:w="5291" w:type="dxa"/>
          </w:tcPr>
          <w:p w14:paraId="5153525F" w14:textId="77777777" w:rsidR="00813505" w:rsidRPr="003A2670" w:rsidRDefault="00813505" w:rsidP="00DF15D1">
            <w:pPr>
              <w:rPr>
                <w:szCs w:val="20"/>
                <w:lang w:val="en-US"/>
              </w:rPr>
            </w:pPr>
          </w:p>
        </w:tc>
      </w:tr>
      <w:tr w:rsidR="00813505" w:rsidRPr="00F25DEC" w14:paraId="3E8C40F6" w14:textId="048BD950" w:rsidTr="0097677E">
        <w:trPr>
          <w:trHeight w:val="300"/>
        </w:trPr>
        <w:tc>
          <w:tcPr>
            <w:tcW w:w="3444" w:type="dxa"/>
            <w:noWrap/>
            <w:hideMark/>
          </w:tcPr>
          <w:p w14:paraId="2ABF15A1" w14:textId="77777777" w:rsidR="00813505" w:rsidRPr="003A2670" w:rsidRDefault="00813505" w:rsidP="00DF15D1">
            <w:pPr>
              <w:rPr>
                <w:szCs w:val="20"/>
                <w:lang w:val="en-US"/>
              </w:rPr>
            </w:pPr>
            <w:r w:rsidRPr="003A2670">
              <w:rPr>
                <w:szCs w:val="20"/>
                <w:lang w:val="en-US"/>
              </w:rPr>
              <w:t>University/higher education institute name in English</w:t>
            </w:r>
          </w:p>
        </w:tc>
        <w:tc>
          <w:tcPr>
            <w:tcW w:w="11152" w:type="dxa"/>
            <w:gridSpan w:val="3"/>
            <w:noWrap/>
          </w:tcPr>
          <w:p w14:paraId="041C7A87" w14:textId="10096E7D" w:rsidR="00813505" w:rsidRPr="003A2670" w:rsidRDefault="00813505" w:rsidP="00813505">
            <w:pPr>
              <w:jc w:val="center"/>
              <w:rPr>
                <w:szCs w:val="20"/>
                <w:lang w:val="en-US"/>
              </w:rPr>
            </w:pPr>
            <w:r w:rsidRPr="003A2670">
              <w:rPr>
                <w:szCs w:val="20"/>
                <w:lang w:val="en-US"/>
              </w:rPr>
              <w:t>pre-filled by BM-project group</w:t>
            </w:r>
          </w:p>
        </w:tc>
      </w:tr>
      <w:tr w:rsidR="00813505" w:rsidRPr="00F25DEC" w14:paraId="3C6597FB" w14:textId="539543D1" w:rsidTr="0097677E">
        <w:trPr>
          <w:trHeight w:val="300"/>
        </w:trPr>
        <w:tc>
          <w:tcPr>
            <w:tcW w:w="3444" w:type="dxa"/>
            <w:noWrap/>
            <w:hideMark/>
          </w:tcPr>
          <w:p w14:paraId="25A4EB38" w14:textId="77777777" w:rsidR="00813505" w:rsidRPr="003A2670" w:rsidRDefault="00813505" w:rsidP="00DF15D1">
            <w:pPr>
              <w:rPr>
                <w:szCs w:val="20"/>
                <w:lang w:val="en-US"/>
              </w:rPr>
            </w:pPr>
            <w:r w:rsidRPr="003A2670">
              <w:rPr>
                <w:szCs w:val="20"/>
                <w:lang w:val="en-US"/>
              </w:rPr>
              <w:t>University/higher education institute abbreviation in English</w:t>
            </w:r>
          </w:p>
        </w:tc>
        <w:tc>
          <w:tcPr>
            <w:tcW w:w="11152" w:type="dxa"/>
            <w:gridSpan w:val="3"/>
            <w:noWrap/>
          </w:tcPr>
          <w:p w14:paraId="20577A4D" w14:textId="38C6F407" w:rsidR="00813505" w:rsidRPr="003A2670" w:rsidRDefault="00813505" w:rsidP="00813505">
            <w:pPr>
              <w:jc w:val="center"/>
              <w:rPr>
                <w:szCs w:val="20"/>
                <w:lang w:val="en-US"/>
              </w:rPr>
            </w:pPr>
            <w:r w:rsidRPr="003A2670">
              <w:rPr>
                <w:szCs w:val="20"/>
                <w:lang w:val="en-US"/>
              </w:rPr>
              <w:t>usually pre-filled by BM-project group based on HEI’s domain name</w:t>
            </w:r>
          </w:p>
        </w:tc>
      </w:tr>
      <w:tr w:rsidR="00813505" w:rsidRPr="00F25DEC" w14:paraId="17BBEC0B" w14:textId="56FB997D" w:rsidTr="0097677E">
        <w:trPr>
          <w:trHeight w:val="300"/>
        </w:trPr>
        <w:tc>
          <w:tcPr>
            <w:tcW w:w="3444" w:type="dxa"/>
            <w:noWrap/>
            <w:hideMark/>
          </w:tcPr>
          <w:p w14:paraId="20845732" w14:textId="77777777" w:rsidR="00813505" w:rsidRPr="003A2670" w:rsidRDefault="00813505" w:rsidP="00DF15D1">
            <w:pPr>
              <w:rPr>
                <w:szCs w:val="20"/>
                <w:lang w:val="en-US"/>
              </w:rPr>
            </w:pPr>
            <w:r w:rsidRPr="003A2670">
              <w:rPr>
                <w:szCs w:val="20"/>
                <w:lang w:val="en-US"/>
              </w:rPr>
              <w:t>Web site address of the institution</w:t>
            </w:r>
          </w:p>
        </w:tc>
        <w:tc>
          <w:tcPr>
            <w:tcW w:w="3534" w:type="dxa"/>
            <w:noWrap/>
          </w:tcPr>
          <w:p w14:paraId="1011D8EE" w14:textId="2C56DEA8" w:rsidR="00813505" w:rsidRPr="003A2670" w:rsidRDefault="00813505" w:rsidP="00DF15D1">
            <w:pPr>
              <w:rPr>
                <w:szCs w:val="20"/>
                <w:lang w:val="en-US"/>
              </w:rPr>
            </w:pPr>
            <w:r w:rsidRPr="003A2670">
              <w:rPr>
                <w:szCs w:val="20"/>
                <w:lang w:val="en-US"/>
              </w:rPr>
              <w:t>pre-filled by IT-secretary</w:t>
            </w:r>
          </w:p>
        </w:tc>
        <w:tc>
          <w:tcPr>
            <w:tcW w:w="2327" w:type="dxa"/>
          </w:tcPr>
          <w:p w14:paraId="5C53679D" w14:textId="77777777" w:rsidR="00813505" w:rsidRPr="003A2670" w:rsidRDefault="00813505" w:rsidP="00DF15D1">
            <w:pPr>
              <w:rPr>
                <w:szCs w:val="20"/>
                <w:lang w:val="en-US"/>
              </w:rPr>
            </w:pPr>
          </w:p>
        </w:tc>
        <w:tc>
          <w:tcPr>
            <w:tcW w:w="5291" w:type="dxa"/>
          </w:tcPr>
          <w:p w14:paraId="0D3C2F1F" w14:textId="77777777" w:rsidR="00813505" w:rsidRPr="003A2670" w:rsidRDefault="00813505" w:rsidP="00DF15D1">
            <w:pPr>
              <w:rPr>
                <w:szCs w:val="20"/>
                <w:lang w:val="en-US"/>
              </w:rPr>
            </w:pPr>
          </w:p>
        </w:tc>
      </w:tr>
      <w:tr w:rsidR="00813505" w:rsidRPr="00F25DEC" w14:paraId="6DBC551A" w14:textId="58E88284" w:rsidTr="0097677E">
        <w:trPr>
          <w:trHeight w:val="300"/>
        </w:trPr>
        <w:tc>
          <w:tcPr>
            <w:tcW w:w="3444" w:type="dxa"/>
            <w:noWrap/>
            <w:hideMark/>
          </w:tcPr>
          <w:p w14:paraId="1F5B23B6" w14:textId="77777777" w:rsidR="00813505" w:rsidRPr="003A2670" w:rsidRDefault="00813505" w:rsidP="00DF15D1">
            <w:pPr>
              <w:rPr>
                <w:szCs w:val="20"/>
                <w:lang w:val="en-US"/>
              </w:rPr>
            </w:pPr>
            <w:r w:rsidRPr="003A2670">
              <w:rPr>
                <w:szCs w:val="20"/>
                <w:lang w:val="en-US"/>
              </w:rPr>
              <w:t>Country</w:t>
            </w:r>
          </w:p>
        </w:tc>
        <w:tc>
          <w:tcPr>
            <w:tcW w:w="11152" w:type="dxa"/>
            <w:gridSpan w:val="3"/>
            <w:noWrap/>
          </w:tcPr>
          <w:p w14:paraId="6AE3DC04" w14:textId="27A609F5" w:rsidR="00813505" w:rsidRPr="003A2670" w:rsidRDefault="00813505" w:rsidP="00813505">
            <w:pPr>
              <w:jc w:val="center"/>
              <w:rPr>
                <w:szCs w:val="20"/>
                <w:lang w:val="en-US"/>
              </w:rPr>
            </w:pPr>
            <w:r w:rsidRPr="003A2670">
              <w:rPr>
                <w:szCs w:val="20"/>
                <w:lang w:val="en-US"/>
              </w:rPr>
              <w:t>pre-filled by BM-project group</w:t>
            </w:r>
          </w:p>
        </w:tc>
      </w:tr>
      <w:tr w:rsidR="00813505" w:rsidRPr="00F25DEC" w14:paraId="06FDC211" w14:textId="427C6C08" w:rsidTr="0097677E">
        <w:trPr>
          <w:trHeight w:val="600"/>
        </w:trPr>
        <w:tc>
          <w:tcPr>
            <w:tcW w:w="3444" w:type="dxa"/>
            <w:noWrap/>
            <w:hideMark/>
          </w:tcPr>
          <w:p w14:paraId="6D19B57D" w14:textId="77777777" w:rsidR="00813505" w:rsidRPr="003A2670" w:rsidRDefault="00813505" w:rsidP="00DF15D1">
            <w:pPr>
              <w:rPr>
                <w:szCs w:val="20"/>
                <w:lang w:val="en-US"/>
              </w:rPr>
            </w:pPr>
            <w:r w:rsidRPr="003A2670">
              <w:rPr>
                <w:szCs w:val="20"/>
                <w:lang w:val="en-US"/>
              </w:rPr>
              <w:t>Number of Faculties</w:t>
            </w:r>
          </w:p>
        </w:tc>
        <w:tc>
          <w:tcPr>
            <w:tcW w:w="3534" w:type="dxa"/>
            <w:noWrap/>
          </w:tcPr>
          <w:p w14:paraId="559D1A10" w14:textId="4234E5EA" w:rsidR="00813505" w:rsidRPr="003A2670" w:rsidRDefault="00813505" w:rsidP="00DF15D1">
            <w:pPr>
              <w:rPr>
                <w:szCs w:val="20"/>
                <w:lang w:val="en-US"/>
              </w:rPr>
            </w:pPr>
          </w:p>
        </w:tc>
        <w:tc>
          <w:tcPr>
            <w:tcW w:w="2327" w:type="dxa"/>
          </w:tcPr>
          <w:p w14:paraId="359D452B" w14:textId="77777777" w:rsidR="00813505" w:rsidRPr="003A2670" w:rsidRDefault="00813505" w:rsidP="00DF15D1">
            <w:pPr>
              <w:rPr>
                <w:szCs w:val="20"/>
                <w:lang w:val="en-US"/>
              </w:rPr>
            </w:pPr>
          </w:p>
        </w:tc>
        <w:tc>
          <w:tcPr>
            <w:tcW w:w="5291" w:type="dxa"/>
          </w:tcPr>
          <w:p w14:paraId="3A493C02" w14:textId="04732908" w:rsidR="00813505" w:rsidRPr="00F25DEC" w:rsidRDefault="00F25DEC" w:rsidP="00DF15D1">
            <w:pPr>
              <w:rPr>
                <w:szCs w:val="20"/>
                <w:lang w:val="en-US"/>
              </w:rPr>
            </w:pPr>
            <w:r w:rsidRPr="00F25DEC">
              <w:rPr>
                <w:szCs w:val="20"/>
                <w:lang w:val="en-US"/>
              </w:rPr>
              <w:t>Department or faculties, “top hierarchy level”</w:t>
            </w:r>
          </w:p>
        </w:tc>
      </w:tr>
      <w:tr w:rsidR="00813505" w:rsidRPr="003A2670" w14:paraId="43E4C6D9" w14:textId="268FEF0C" w:rsidTr="0097677E">
        <w:trPr>
          <w:trHeight w:val="292"/>
        </w:trPr>
        <w:tc>
          <w:tcPr>
            <w:tcW w:w="3444" w:type="dxa"/>
            <w:noWrap/>
            <w:hideMark/>
          </w:tcPr>
          <w:p w14:paraId="500AA904" w14:textId="77777777" w:rsidR="00813505" w:rsidRPr="003A2670" w:rsidRDefault="00813505" w:rsidP="00DF15D1">
            <w:pPr>
              <w:rPr>
                <w:szCs w:val="20"/>
                <w:lang w:val="en-US"/>
              </w:rPr>
            </w:pPr>
            <w:r w:rsidRPr="003A2670">
              <w:rPr>
                <w:szCs w:val="20"/>
                <w:lang w:val="en-US"/>
              </w:rPr>
              <w:t>Number of campuses</w:t>
            </w:r>
          </w:p>
        </w:tc>
        <w:tc>
          <w:tcPr>
            <w:tcW w:w="3534" w:type="dxa"/>
            <w:noWrap/>
          </w:tcPr>
          <w:p w14:paraId="3ED9C845" w14:textId="02651555" w:rsidR="00813505" w:rsidRPr="003A2670" w:rsidRDefault="00813505" w:rsidP="00DF15D1">
            <w:pPr>
              <w:rPr>
                <w:szCs w:val="20"/>
                <w:lang w:val="en-US"/>
              </w:rPr>
            </w:pPr>
          </w:p>
        </w:tc>
        <w:tc>
          <w:tcPr>
            <w:tcW w:w="2327" w:type="dxa"/>
          </w:tcPr>
          <w:p w14:paraId="7EABE128" w14:textId="77777777" w:rsidR="00813505" w:rsidRPr="003A2670" w:rsidRDefault="00813505" w:rsidP="00DF15D1">
            <w:pPr>
              <w:rPr>
                <w:szCs w:val="20"/>
                <w:lang w:val="en-US"/>
              </w:rPr>
            </w:pPr>
          </w:p>
        </w:tc>
        <w:tc>
          <w:tcPr>
            <w:tcW w:w="5291" w:type="dxa"/>
          </w:tcPr>
          <w:p w14:paraId="7AD25C6C" w14:textId="77777777" w:rsidR="00813505" w:rsidRPr="003A2670" w:rsidRDefault="00813505" w:rsidP="00DF15D1">
            <w:pPr>
              <w:rPr>
                <w:szCs w:val="20"/>
                <w:lang w:val="en-US"/>
              </w:rPr>
            </w:pPr>
          </w:p>
        </w:tc>
      </w:tr>
      <w:tr w:rsidR="00813505" w:rsidRPr="00F25DEC" w14:paraId="3503FC2D" w14:textId="73309CDC" w:rsidTr="0097677E">
        <w:trPr>
          <w:trHeight w:val="424"/>
        </w:trPr>
        <w:tc>
          <w:tcPr>
            <w:tcW w:w="3444" w:type="dxa"/>
            <w:noWrap/>
            <w:hideMark/>
          </w:tcPr>
          <w:p w14:paraId="3AAD4D1F" w14:textId="77777777" w:rsidR="00813505" w:rsidRPr="003A2670" w:rsidRDefault="00813505" w:rsidP="00DF15D1">
            <w:pPr>
              <w:rPr>
                <w:szCs w:val="20"/>
                <w:lang w:val="en-US"/>
              </w:rPr>
            </w:pPr>
            <w:r w:rsidRPr="003A2670">
              <w:rPr>
                <w:szCs w:val="20"/>
                <w:lang w:val="en-US"/>
              </w:rPr>
              <w:t>Number of locations</w:t>
            </w:r>
          </w:p>
        </w:tc>
        <w:tc>
          <w:tcPr>
            <w:tcW w:w="3534" w:type="dxa"/>
            <w:noWrap/>
          </w:tcPr>
          <w:p w14:paraId="7F7B3743" w14:textId="7AF010C0" w:rsidR="00813505" w:rsidRPr="003A2670" w:rsidRDefault="00813505" w:rsidP="00DF15D1">
            <w:pPr>
              <w:rPr>
                <w:szCs w:val="20"/>
                <w:lang w:val="en-US"/>
              </w:rPr>
            </w:pPr>
          </w:p>
        </w:tc>
        <w:tc>
          <w:tcPr>
            <w:tcW w:w="2327" w:type="dxa"/>
          </w:tcPr>
          <w:p w14:paraId="792D8B90" w14:textId="77777777" w:rsidR="00813505" w:rsidRPr="003A2670" w:rsidRDefault="00813505" w:rsidP="00DF15D1">
            <w:pPr>
              <w:rPr>
                <w:szCs w:val="20"/>
                <w:lang w:val="en-US"/>
              </w:rPr>
            </w:pPr>
          </w:p>
        </w:tc>
        <w:tc>
          <w:tcPr>
            <w:tcW w:w="5291" w:type="dxa"/>
          </w:tcPr>
          <w:p w14:paraId="2AFE870E" w14:textId="6DBF45EC" w:rsidR="00813505" w:rsidRPr="003A2670" w:rsidRDefault="00F25DEC" w:rsidP="00DF15D1">
            <w:pPr>
              <w:rPr>
                <w:szCs w:val="20"/>
                <w:lang w:val="en-US"/>
              </w:rPr>
            </w:pPr>
            <w:r w:rsidRPr="00F25DEC">
              <w:rPr>
                <w:szCs w:val="20"/>
                <w:lang w:val="en-US"/>
              </w:rPr>
              <w:t>Number of all buildings that belong to the HEI</w:t>
            </w:r>
          </w:p>
        </w:tc>
      </w:tr>
      <w:tr w:rsidR="00813505" w:rsidRPr="003A2670" w14:paraId="4FCCF946" w14:textId="018FE38E" w:rsidTr="0097677E">
        <w:trPr>
          <w:trHeight w:val="274"/>
        </w:trPr>
        <w:tc>
          <w:tcPr>
            <w:tcW w:w="3444" w:type="dxa"/>
            <w:noWrap/>
            <w:hideMark/>
          </w:tcPr>
          <w:p w14:paraId="74EE277B" w14:textId="77777777" w:rsidR="00813505" w:rsidRPr="003A2670" w:rsidRDefault="00813505" w:rsidP="00DF15D1">
            <w:pPr>
              <w:rPr>
                <w:szCs w:val="20"/>
                <w:lang w:val="en-US"/>
              </w:rPr>
            </w:pPr>
            <w:r w:rsidRPr="003A2670">
              <w:rPr>
                <w:szCs w:val="20"/>
                <w:lang w:val="en-US"/>
              </w:rPr>
              <w:t>Number of buildings</w:t>
            </w:r>
          </w:p>
        </w:tc>
        <w:tc>
          <w:tcPr>
            <w:tcW w:w="3534" w:type="dxa"/>
            <w:noWrap/>
          </w:tcPr>
          <w:p w14:paraId="597099E6" w14:textId="66BFA2C4" w:rsidR="00813505" w:rsidRPr="003A2670" w:rsidRDefault="00813505" w:rsidP="00DF15D1">
            <w:pPr>
              <w:rPr>
                <w:szCs w:val="20"/>
                <w:lang w:val="en-US"/>
              </w:rPr>
            </w:pPr>
          </w:p>
        </w:tc>
        <w:tc>
          <w:tcPr>
            <w:tcW w:w="2327" w:type="dxa"/>
          </w:tcPr>
          <w:p w14:paraId="0F494077" w14:textId="77777777" w:rsidR="00813505" w:rsidRPr="003A2670" w:rsidRDefault="00813505" w:rsidP="00DF15D1">
            <w:pPr>
              <w:rPr>
                <w:szCs w:val="20"/>
                <w:lang w:val="en-US"/>
              </w:rPr>
            </w:pPr>
          </w:p>
        </w:tc>
        <w:tc>
          <w:tcPr>
            <w:tcW w:w="5291" w:type="dxa"/>
          </w:tcPr>
          <w:p w14:paraId="08196C4C" w14:textId="77777777" w:rsidR="00813505" w:rsidRPr="003A2670" w:rsidRDefault="00813505" w:rsidP="00DF15D1">
            <w:pPr>
              <w:rPr>
                <w:szCs w:val="20"/>
                <w:lang w:val="en-US"/>
              </w:rPr>
            </w:pPr>
          </w:p>
        </w:tc>
      </w:tr>
      <w:tr w:rsidR="00813505" w:rsidRPr="00F25DEC" w14:paraId="598A96AB" w14:textId="525C4B71" w:rsidTr="0097677E">
        <w:trPr>
          <w:trHeight w:val="562"/>
        </w:trPr>
        <w:tc>
          <w:tcPr>
            <w:tcW w:w="3444" w:type="dxa"/>
            <w:noWrap/>
            <w:hideMark/>
          </w:tcPr>
          <w:p w14:paraId="0583E1C7" w14:textId="3D44802B" w:rsidR="00813505" w:rsidRPr="003A2670" w:rsidRDefault="00813505" w:rsidP="00DF15D1">
            <w:pPr>
              <w:rPr>
                <w:szCs w:val="20"/>
                <w:lang w:val="en-US"/>
              </w:rPr>
            </w:pPr>
            <w:r w:rsidRPr="003A2670">
              <w:rPr>
                <w:szCs w:val="20"/>
                <w:lang w:val="en-US"/>
              </w:rPr>
              <w:t xml:space="preserve">Indicators of your organization can be used publicly on EUNIS web </w:t>
            </w:r>
            <w:proofErr w:type="gramStart"/>
            <w:r w:rsidRPr="003A2670">
              <w:rPr>
                <w:szCs w:val="20"/>
                <w:lang w:val="en-US"/>
              </w:rPr>
              <w:t>site?</w:t>
            </w:r>
            <w:proofErr w:type="gramEnd"/>
          </w:p>
        </w:tc>
        <w:tc>
          <w:tcPr>
            <w:tcW w:w="3534" w:type="dxa"/>
            <w:noWrap/>
          </w:tcPr>
          <w:p w14:paraId="2F793FA0" w14:textId="60D42446" w:rsidR="00813505" w:rsidRPr="003A2670" w:rsidRDefault="00813505" w:rsidP="00DF15D1">
            <w:pPr>
              <w:rPr>
                <w:szCs w:val="20"/>
                <w:lang w:val="en-US"/>
              </w:rPr>
            </w:pPr>
          </w:p>
        </w:tc>
        <w:tc>
          <w:tcPr>
            <w:tcW w:w="2327" w:type="dxa"/>
          </w:tcPr>
          <w:p w14:paraId="504CCF48" w14:textId="77777777" w:rsidR="00813505" w:rsidRPr="003A2670" w:rsidRDefault="00813505" w:rsidP="00DF15D1">
            <w:pPr>
              <w:rPr>
                <w:szCs w:val="20"/>
                <w:lang w:val="en-US"/>
              </w:rPr>
            </w:pPr>
          </w:p>
        </w:tc>
        <w:tc>
          <w:tcPr>
            <w:tcW w:w="5291" w:type="dxa"/>
          </w:tcPr>
          <w:p w14:paraId="39C71D5C" w14:textId="77777777" w:rsidR="00813505" w:rsidRPr="003A2670" w:rsidRDefault="00813505" w:rsidP="00DF15D1">
            <w:pPr>
              <w:rPr>
                <w:szCs w:val="20"/>
                <w:lang w:val="en-US"/>
              </w:rPr>
            </w:pPr>
          </w:p>
        </w:tc>
      </w:tr>
      <w:tr w:rsidR="00813505" w:rsidRPr="00F25DEC" w14:paraId="163F67CF" w14:textId="26BE126A" w:rsidTr="0097677E">
        <w:trPr>
          <w:trHeight w:val="300"/>
        </w:trPr>
        <w:tc>
          <w:tcPr>
            <w:tcW w:w="3444" w:type="dxa"/>
            <w:shd w:val="clear" w:color="auto" w:fill="F2F2F2" w:themeFill="background1" w:themeFillShade="F2"/>
            <w:noWrap/>
          </w:tcPr>
          <w:p w14:paraId="068DB3A5" w14:textId="77777777" w:rsidR="00813505" w:rsidRPr="003A2670" w:rsidRDefault="00813505" w:rsidP="00DF15D1">
            <w:pPr>
              <w:rPr>
                <w:szCs w:val="20"/>
                <w:lang w:val="en-US"/>
              </w:rPr>
            </w:pPr>
            <w:r w:rsidRPr="003A2670">
              <w:rPr>
                <w:szCs w:val="20"/>
                <w:lang w:val="en-US"/>
              </w:rPr>
              <w:t>Finances</w:t>
            </w:r>
          </w:p>
        </w:tc>
        <w:tc>
          <w:tcPr>
            <w:tcW w:w="3534" w:type="dxa"/>
            <w:shd w:val="clear" w:color="auto" w:fill="F2F2F2" w:themeFill="background1" w:themeFillShade="F2"/>
          </w:tcPr>
          <w:p w14:paraId="3F9D7286" w14:textId="2834A43E" w:rsidR="00813505" w:rsidRPr="003A2670" w:rsidRDefault="00813505" w:rsidP="00DF15D1">
            <w:pPr>
              <w:rPr>
                <w:szCs w:val="20"/>
                <w:lang w:val="en-US"/>
              </w:rPr>
            </w:pPr>
          </w:p>
        </w:tc>
        <w:tc>
          <w:tcPr>
            <w:tcW w:w="2327" w:type="dxa"/>
            <w:shd w:val="clear" w:color="auto" w:fill="F2F2F2" w:themeFill="background1" w:themeFillShade="F2"/>
          </w:tcPr>
          <w:p w14:paraId="27EE9CDF" w14:textId="77777777" w:rsidR="00813505" w:rsidRPr="003A2670" w:rsidRDefault="00813505" w:rsidP="00DF15D1">
            <w:pPr>
              <w:rPr>
                <w:szCs w:val="20"/>
                <w:lang w:val="en-US"/>
              </w:rPr>
            </w:pPr>
          </w:p>
        </w:tc>
        <w:tc>
          <w:tcPr>
            <w:tcW w:w="5291" w:type="dxa"/>
            <w:shd w:val="clear" w:color="auto" w:fill="F2F2F2" w:themeFill="background1" w:themeFillShade="F2"/>
          </w:tcPr>
          <w:p w14:paraId="64D524A1" w14:textId="3CD754B8" w:rsidR="00F25DEC" w:rsidRPr="003A2670" w:rsidRDefault="00F25DEC" w:rsidP="00F25DEC">
            <w:pPr>
              <w:rPr>
                <w:szCs w:val="20"/>
                <w:lang w:val="en-US"/>
              </w:rPr>
            </w:pPr>
            <w:hyperlink r:id="rId11" w:history="1">
              <w:r w:rsidRPr="00B50D9A">
                <w:rPr>
                  <w:rStyle w:val="Hyperlink"/>
                  <w:szCs w:val="20"/>
                  <w:lang w:val="en-US"/>
                </w:rPr>
                <w:t>https://www.bfs.admin.ch/bfs/de/home/statistiken/bildung-wissenschaft/bildungsfinanzen/hochschulen/universitaere.assetdetail.3802754.html</w:t>
              </w:r>
            </w:hyperlink>
          </w:p>
        </w:tc>
      </w:tr>
      <w:tr w:rsidR="00813505" w:rsidRPr="00F25DEC" w14:paraId="5BD6E7B7" w14:textId="5FEB1033" w:rsidTr="0097677E">
        <w:trPr>
          <w:trHeight w:val="300"/>
        </w:trPr>
        <w:tc>
          <w:tcPr>
            <w:tcW w:w="3444" w:type="dxa"/>
            <w:noWrap/>
            <w:hideMark/>
          </w:tcPr>
          <w:p w14:paraId="1D3E631D" w14:textId="01E7B9C5" w:rsidR="00813505" w:rsidRPr="003A2670" w:rsidRDefault="00813505" w:rsidP="00DF15D1">
            <w:pPr>
              <w:rPr>
                <w:b/>
                <w:szCs w:val="20"/>
                <w:lang w:val="en-US" w:eastAsia="fi-FI"/>
              </w:rPr>
            </w:pPr>
            <w:r w:rsidRPr="003A2670">
              <w:rPr>
                <w:b/>
                <w:szCs w:val="20"/>
                <w:lang w:val="en-US" w:eastAsia="fi-FI"/>
              </w:rPr>
              <w:t>Currency used in your organization</w:t>
            </w:r>
          </w:p>
        </w:tc>
        <w:tc>
          <w:tcPr>
            <w:tcW w:w="11152" w:type="dxa"/>
            <w:gridSpan w:val="3"/>
            <w:noWrap/>
            <w:hideMark/>
          </w:tcPr>
          <w:p w14:paraId="57D95AF4" w14:textId="02E518D3" w:rsidR="00813505" w:rsidRPr="003A2670" w:rsidRDefault="00813505" w:rsidP="00813505">
            <w:pPr>
              <w:jc w:val="center"/>
              <w:rPr>
                <w:b/>
                <w:szCs w:val="20"/>
                <w:lang w:val="en-US"/>
              </w:rPr>
            </w:pPr>
            <w:r w:rsidRPr="003A2670">
              <w:rPr>
                <w:szCs w:val="20"/>
                <w:lang w:val="en-US"/>
              </w:rPr>
              <w:t>pre-filled by BM-project group based on country</w:t>
            </w:r>
          </w:p>
        </w:tc>
      </w:tr>
      <w:tr w:rsidR="00813505" w:rsidRPr="00F25DEC" w14:paraId="31BEC57C" w14:textId="48832818" w:rsidTr="0097677E">
        <w:trPr>
          <w:trHeight w:val="300"/>
        </w:trPr>
        <w:tc>
          <w:tcPr>
            <w:tcW w:w="3444" w:type="dxa"/>
            <w:noWrap/>
            <w:hideMark/>
          </w:tcPr>
          <w:p w14:paraId="5E843E5B" w14:textId="77777777" w:rsidR="00813505" w:rsidRPr="003A2670" w:rsidRDefault="00813505" w:rsidP="00DF15D1">
            <w:pPr>
              <w:rPr>
                <w:szCs w:val="20"/>
                <w:lang w:val="en-US" w:eastAsia="fi-FI"/>
              </w:rPr>
            </w:pPr>
            <w:r w:rsidRPr="003A2670">
              <w:rPr>
                <w:szCs w:val="20"/>
                <w:lang w:val="en-US" w:eastAsia="fi-FI"/>
              </w:rPr>
              <w:t>Value added tax (VAT), standard rate as %</w:t>
            </w:r>
          </w:p>
        </w:tc>
        <w:tc>
          <w:tcPr>
            <w:tcW w:w="11152" w:type="dxa"/>
            <w:gridSpan w:val="3"/>
            <w:noWrap/>
            <w:hideMark/>
          </w:tcPr>
          <w:p w14:paraId="6AA5F84F" w14:textId="488F214B" w:rsidR="00813505" w:rsidRPr="003A2670" w:rsidRDefault="00813505" w:rsidP="00813505">
            <w:pPr>
              <w:jc w:val="center"/>
              <w:rPr>
                <w:szCs w:val="20"/>
                <w:lang w:val="en-US" w:eastAsia="fi-FI"/>
              </w:rPr>
            </w:pPr>
            <w:r w:rsidRPr="003A2670">
              <w:rPr>
                <w:szCs w:val="20"/>
                <w:lang w:val="en-US" w:eastAsia="fi-FI"/>
              </w:rPr>
              <w:t>pre-filled by BM-project group based on country</w:t>
            </w:r>
          </w:p>
        </w:tc>
      </w:tr>
      <w:tr w:rsidR="00813505" w:rsidRPr="003A2670" w14:paraId="4B0FE80F" w14:textId="7C33D57F" w:rsidTr="0097677E">
        <w:trPr>
          <w:trHeight w:val="300"/>
        </w:trPr>
        <w:tc>
          <w:tcPr>
            <w:tcW w:w="3444" w:type="dxa"/>
            <w:noWrap/>
            <w:hideMark/>
          </w:tcPr>
          <w:p w14:paraId="7EAAF2FF" w14:textId="49014BAE" w:rsidR="00813505" w:rsidRPr="003A2670" w:rsidRDefault="00813505" w:rsidP="00DF15D1">
            <w:pPr>
              <w:rPr>
                <w:szCs w:val="20"/>
                <w:lang w:val="en-US" w:eastAsia="fi-FI"/>
              </w:rPr>
            </w:pPr>
            <w:r w:rsidRPr="003A2670">
              <w:rPr>
                <w:szCs w:val="20"/>
                <w:lang w:val="en-US" w:eastAsia="fi-FI"/>
              </w:rPr>
              <w:t>Cost values do include / exclude VAT?</w:t>
            </w:r>
          </w:p>
        </w:tc>
        <w:tc>
          <w:tcPr>
            <w:tcW w:w="3534" w:type="dxa"/>
            <w:noWrap/>
            <w:hideMark/>
          </w:tcPr>
          <w:p w14:paraId="7F390F61" w14:textId="0A4D1B4F" w:rsidR="00813505" w:rsidRPr="003A2670" w:rsidRDefault="00813505" w:rsidP="00DF15D1">
            <w:pPr>
              <w:rPr>
                <w:szCs w:val="20"/>
                <w:lang w:val="en-US" w:eastAsia="fi-FI"/>
              </w:rPr>
            </w:pPr>
            <w:r w:rsidRPr="003A2670">
              <w:rPr>
                <w:szCs w:val="20"/>
                <w:lang w:val="en-US" w:eastAsia="fi-FI"/>
              </w:rPr>
              <w:t>Finnish HEIs without VAT</w:t>
            </w:r>
          </w:p>
        </w:tc>
        <w:tc>
          <w:tcPr>
            <w:tcW w:w="2327" w:type="dxa"/>
          </w:tcPr>
          <w:p w14:paraId="626DB0A7" w14:textId="77777777" w:rsidR="00813505" w:rsidRPr="003A2670" w:rsidRDefault="00813505" w:rsidP="00DF15D1">
            <w:pPr>
              <w:rPr>
                <w:szCs w:val="20"/>
                <w:lang w:val="en-US" w:eastAsia="fi-FI"/>
              </w:rPr>
            </w:pPr>
          </w:p>
        </w:tc>
        <w:tc>
          <w:tcPr>
            <w:tcW w:w="5291" w:type="dxa"/>
          </w:tcPr>
          <w:p w14:paraId="6B92716E" w14:textId="77777777" w:rsidR="00813505" w:rsidRPr="003A2670" w:rsidRDefault="00813505" w:rsidP="00DF15D1">
            <w:pPr>
              <w:rPr>
                <w:szCs w:val="20"/>
                <w:lang w:val="en-US" w:eastAsia="fi-FI"/>
              </w:rPr>
            </w:pPr>
          </w:p>
        </w:tc>
      </w:tr>
      <w:tr w:rsidR="00813505" w:rsidRPr="00F25DEC" w14:paraId="2DFA59DD" w14:textId="6C167262" w:rsidTr="0097677E">
        <w:trPr>
          <w:trHeight w:val="300"/>
        </w:trPr>
        <w:tc>
          <w:tcPr>
            <w:tcW w:w="3444" w:type="dxa"/>
            <w:noWrap/>
            <w:hideMark/>
          </w:tcPr>
          <w:p w14:paraId="3C466FFA" w14:textId="77777777" w:rsidR="00813505" w:rsidRPr="003A2670" w:rsidRDefault="00813505" w:rsidP="00DF15D1">
            <w:pPr>
              <w:rPr>
                <w:szCs w:val="20"/>
                <w:lang w:val="en-US" w:eastAsia="fi-FI"/>
              </w:rPr>
            </w:pPr>
            <w:r w:rsidRPr="003A2670">
              <w:rPr>
                <w:szCs w:val="20"/>
                <w:lang w:val="en-US" w:eastAsia="fi-FI"/>
              </w:rPr>
              <w:lastRenderedPageBreak/>
              <w:t>Total operational costs (including investments)</w:t>
            </w:r>
          </w:p>
        </w:tc>
        <w:tc>
          <w:tcPr>
            <w:tcW w:w="3534" w:type="dxa"/>
            <w:noWrap/>
          </w:tcPr>
          <w:p w14:paraId="75428C34" w14:textId="22E4C78B" w:rsidR="00813505" w:rsidRPr="003A2670" w:rsidRDefault="00813505" w:rsidP="00813505">
            <w:pPr>
              <w:rPr>
                <w:szCs w:val="20"/>
                <w:lang w:val="en-US" w:eastAsia="fi-FI"/>
              </w:rPr>
            </w:pPr>
            <w:r w:rsidRPr="003A2670">
              <w:rPr>
                <w:szCs w:val="20"/>
                <w:lang w:val="en-US" w:eastAsia="fi-FI"/>
              </w:rPr>
              <w:t xml:space="preserve">HEI’s “turnover”. Usually this </w:t>
            </w:r>
            <w:proofErr w:type="gramStart"/>
            <w:r w:rsidRPr="003A2670">
              <w:rPr>
                <w:szCs w:val="20"/>
                <w:lang w:val="en-US" w:eastAsia="fi-FI"/>
              </w:rPr>
              <w:t>can be found</w:t>
            </w:r>
            <w:proofErr w:type="gramEnd"/>
            <w:r w:rsidRPr="003A2670">
              <w:rPr>
                <w:szCs w:val="20"/>
                <w:lang w:val="en-US" w:eastAsia="fi-FI"/>
              </w:rPr>
              <w:t xml:space="preserve"> from HEI’s public web site / financial reports. (excluding depreciation values)</w:t>
            </w:r>
          </w:p>
        </w:tc>
        <w:tc>
          <w:tcPr>
            <w:tcW w:w="2327" w:type="dxa"/>
          </w:tcPr>
          <w:p w14:paraId="2F7BBFFD" w14:textId="77777777" w:rsidR="00813505" w:rsidRPr="003A2670" w:rsidRDefault="00813505" w:rsidP="00DF15D1">
            <w:pPr>
              <w:rPr>
                <w:szCs w:val="20"/>
                <w:lang w:val="en-US" w:eastAsia="fi-FI"/>
              </w:rPr>
            </w:pPr>
          </w:p>
        </w:tc>
        <w:tc>
          <w:tcPr>
            <w:tcW w:w="5291" w:type="dxa"/>
          </w:tcPr>
          <w:p w14:paraId="342F0952" w14:textId="30CD7CD0" w:rsidR="00813505" w:rsidRPr="003A2670" w:rsidRDefault="00F25DEC" w:rsidP="00DF15D1">
            <w:pPr>
              <w:rPr>
                <w:szCs w:val="20"/>
                <w:lang w:val="en-US" w:eastAsia="fi-FI"/>
              </w:rPr>
            </w:pPr>
            <w:r w:rsidRPr="00FA28F7">
              <w:rPr>
                <w:i/>
                <w:szCs w:val="20"/>
                <w:lang w:val="en-US" w:eastAsia="fi-FI"/>
              </w:rPr>
              <w:t xml:space="preserve">To be clarified </w:t>
            </w:r>
            <w:r w:rsidRPr="00F25DEC">
              <w:rPr>
                <w:szCs w:val="20"/>
                <w:lang w:val="en-US" w:eastAsia="fi-FI"/>
              </w:rPr>
              <w:t>- possible sources are the annual reports or the data from the BFS (T1 expenditure of the universities in 2016 by universities and departments (in francs)</w:t>
            </w:r>
          </w:p>
        </w:tc>
      </w:tr>
      <w:tr w:rsidR="00813505" w:rsidRPr="00F25DEC" w14:paraId="01601AA6" w14:textId="0B85620A" w:rsidTr="0097677E">
        <w:trPr>
          <w:trHeight w:val="300"/>
        </w:trPr>
        <w:tc>
          <w:tcPr>
            <w:tcW w:w="3444" w:type="dxa"/>
            <w:noWrap/>
            <w:hideMark/>
          </w:tcPr>
          <w:p w14:paraId="7856464D" w14:textId="77777777" w:rsidR="00813505" w:rsidRPr="003A2670" w:rsidRDefault="00813505" w:rsidP="00DF15D1">
            <w:pPr>
              <w:rPr>
                <w:szCs w:val="20"/>
                <w:lang w:val="en-US" w:eastAsia="fi-FI"/>
              </w:rPr>
            </w:pPr>
            <w:r w:rsidRPr="003A2670">
              <w:rPr>
                <w:szCs w:val="20"/>
                <w:lang w:val="en-US" w:eastAsia="fi-FI"/>
              </w:rPr>
              <w:t xml:space="preserve">Total income from IT services to other </w:t>
            </w:r>
            <w:proofErr w:type="spellStart"/>
            <w:r w:rsidRPr="003A2670">
              <w:rPr>
                <w:szCs w:val="20"/>
                <w:lang w:val="en-US" w:eastAsia="fi-FI"/>
              </w:rPr>
              <w:t>organisations</w:t>
            </w:r>
            <w:proofErr w:type="spellEnd"/>
          </w:p>
        </w:tc>
        <w:tc>
          <w:tcPr>
            <w:tcW w:w="3534" w:type="dxa"/>
            <w:noWrap/>
            <w:hideMark/>
          </w:tcPr>
          <w:p w14:paraId="20D40211" w14:textId="0AC777A2" w:rsidR="00813505" w:rsidRPr="003A2670" w:rsidRDefault="00813505" w:rsidP="00484CC4">
            <w:pPr>
              <w:rPr>
                <w:szCs w:val="20"/>
                <w:lang w:val="en-US" w:eastAsia="fi-FI"/>
              </w:rPr>
            </w:pPr>
            <w:r w:rsidRPr="003A2670">
              <w:rPr>
                <w:szCs w:val="20"/>
                <w:lang w:val="en-US" w:eastAsia="fi-FI"/>
              </w:rPr>
              <w:t>HEI’s income if it is “selling” services to other univer</w:t>
            </w:r>
            <w:r w:rsidR="00484CC4" w:rsidRPr="003A2670">
              <w:rPr>
                <w:szCs w:val="20"/>
                <w:lang w:val="en-US" w:eastAsia="fi-FI"/>
              </w:rPr>
              <w:t>s</w:t>
            </w:r>
            <w:r w:rsidRPr="003A2670">
              <w:rPr>
                <w:szCs w:val="20"/>
                <w:lang w:val="en-US" w:eastAsia="fi-FI"/>
              </w:rPr>
              <w:t xml:space="preserve">ities or institutes. E.g. </w:t>
            </w:r>
            <w:proofErr w:type="spellStart"/>
            <w:r w:rsidRPr="003A2670">
              <w:rPr>
                <w:szCs w:val="20"/>
                <w:lang w:val="en-US" w:eastAsia="fi-FI"/>
              </w:rPr>
              <w:t>Metropolia</w:t>
            </w:r>
            <w:proofErr w:type="spellEnd"/>
            <w:r w:rsidRPr="003A2670">
              <w:rPr>
                <w:szCs w:val="20"/>
                <w:lang w:val="en-US" w:eastAsia="fi-FI"/>
              </w:rPr>
              <w:t xml:space="preserve"> applied sciences is selling SIS (=</w:t>
            </w:r>
            <w:proofErr w:type="spellStart"/>
            <w:r w:rsidRPr="003A2670">
              <w:rPr>
                <w:szCs w:val="20"/>
                <w:lang w:val="en-US" w:eastAsia="fi-FI"/>
              </w:rPr>
              <w:t>Peppi</w:t>
            </w:r>
            <w:proofErr w:type="spellEnd"/>
            <w:r w:rsidRPr="003A2670">
              <w:rPr>
                <w:szCs w:val="20"/>
                <w:lang w:val="en-US" w:eastAsia="fi-FI"/>
              </w:rPr>
              <w:t xml:space="preserve">) for several HEIs. </w:t>
            </w:r>
          </w:p>
        </w:tc>
        <w:tc>
          <w:tcPr>
            <w:tcW w:w="2327" w:type="dxa"/>
          </w:tcPr>
          <w:p w14:paraId="273A6DA5" w14:textId="77777777" w:rsidR="00813505" w:rsidRPr="003A2670" w:rsidRDefault="00813505" w:rsidP="00DF15D1">
            <w:pPr>
              <w:rPr>
                <w:szCs w:val="20"/>
                <w:lang w:val="en-US" w:eastAsia="fi-FI"/>
              </w:rPr>
            </w:pPr>
          </w:p>
        </w:tc>
        <w:tc>
          <w:tcPr>
            <w:tcW w:w="5291" w:type="dxa"/>
          </w:tcPr>
          <w:p w14:paraId="170EC58B" w14:textId="498A1096" w:rsidR="00813505" w:rsidRPr="00F25DEC" w:rsidRDefault="00F25DEC" w:rsidP="00DF15D1">
            <w:pPr>
              <w:rPr>
                <w:szCs w:val="20"/>
                <w:lang w:val="en-US" w:eastAsia="fi-FI"/>
              </w:rPr>
            </w:pPr>
            <w:r w:rsidRPr="00F25DEC">
              <w:rPr>
                <w:szCs w:val="20"/>
                <w:lang w:val="en-US" w:eastAsia="fi-FI"/>
              </w:rPr>
              <w:t>Includes all services provided to external parties as well as third-party funding income from projects and programs. Possible sources are the annual reports or the data from the BFS (T2a Funds available to finance the effort in 2016 by financial sources and universities (in francs) - total third-party funds.</w:t>
            </w:r>
          </w:p>
        </w:tc>
      </w:tr>
      <w:tr w:rsidR="00813505" w:rsidRPr="00F25DEC" w14:paraId="46807152" w14:textId="2CBD29E8" w:rsidTr="0097677E">
        <w:trPr>
          <w:trHeight w:val="441"/>
        </w:trPr>
        <w:tc>
          <w:tcPr>
            <w:tcW w:w="3444" w:type="dxa"/>
            <w:noWrap/>
            <w:hideMark/>
          </w:tcPr>
          <w:p w14:paraId="5EEB0123" w14:textId="77777777" w:rsidR="00813505" w:rsidRPr="003A2670" w:rsidRDefault="00813505" w:rsidP="00DF15D1">
            <w:pPr>
              <w:rPr>
                <w:szCs w:val="20"/>
                <w:lang w:val="en-US" w:eastAsia="fi-FI"/>
              </w:rPr>
            </w:pPr>
            <w:r w:rsidRPr="003A2670">
              <w:rPr>
                <w:szCs w:val="20"/>
                <w:lang w:val="en-US" w:eastAsia="fi-FI"/>
              </w:rPr>
              <w:t>Research expenditure</w:t>
            </w:r>
          </w:p>
        </w:tc>
        <w:tc>
          <w:tcPr>
            <w:tcW w:w="3534" w:type="dxa"/>
            <w:noWrap/>
            <w:hideMark/>
          </w:tcPr>
          <w:p w14:paraId="789771B7" w14:textId="0EC65579" w:rsidR="00813505" w:rsidRPr="003A2670" w:rsidRDefault="00484CC4" w:rsidP="00DF15D1">
            <w:pPr>
              <w:rPr>
                <w:szCs w:val="20"/>
                <w:lang w:val="en-US" w:eastAsia="fi-FI"/>
              </w:rPr>
            </w:pPr>
            <w:r w:rsidRPr="003A2670">
              <w:rPr>
                <w:szCs w:val="20"/>
                <w:lang w:val="en-US" w:eastAsia="fi-FI"/>
              </w:rPr>
              <w:t>Overall financing of research in HEI. Various sources (government, foundations, companies)</w:t>
            </w:r>
          </w:p>
        </w:tc>
        <w:tc>
          <w:tcPr>
            <w:tcW w:w="2327" w:type="dxa"/>
          </w:tcPr>
          <w:p w14:paraId="4A838E4A" w14:textId="77777777" w:rsidR="00813505" w:rsidRPr="003A2670" w:rsidRDefault="00813505" w:rsidP="00DF15D1">
            <w:pPr>
              <w:rPr>
                <w:szCs w:val="20"/>
                <w:lang w:val="en-US" w:eastAsia="fi-FI"/>
              </w:rPr>
            </w:pPr>
          </w:p>
        </w:tc>
        <w:tc>
          <w:tcPr>
            <w:tcW w:w="5291" w:type="dxa"/>
          </w:tcPr>
          <w:p w14:paraId="6FFD7CE6" w14:textId="74AE4389" w:rsidR="00813505" w:rsidRPr="003A2670" w:rsidRDefault="00FA28F7" w:rsidP="00DF15D1">
            <w:pPr>
              <w:rPr>
                <w:szCs w:val="20"/>
                <w:lang w:val="en-US" w:eastAsia="fi-FI"/>
              </w:rPr>
            </w:pPr>
            <w:r w:rsidRPr="00FA28F7">
              <w:rPr>
                <w:i/>
                <w:szCs w:val="20"/>
                <w:lang w:val="en-US" w:eastAsia="fi-FI"/>
              </w:rPr>
              <w:t xml:space="preserve">To </w:t>
            </w:r>
            <w:proofErr w:type="gramStart"/>
            <w:r w:rsidRPr="00FA28F7">
              <w:rPr>
                <w:i/>
                <w:szCs w:val="20"/>
                <w:lang w:val="en-US" w:eastAsia="fi-FI"/>
              </w:rPr>
              <w:t>be clarified</w:t>
            </w:r>
            <w:proofErr w:type="gramEnd"/>
            <w:r w:rsidRPr="00FA28F7">
              <w:rPr>
                <w:szCs w:val="20"/>
                <w:lang w:val="en-US" w:eastAsia="fi-FI"/>
              </w:rPr>
              <w:t xml:space="preserve"> - possible sources are the annual reports or the data from the BFS (coverage of the costs of universities by department, performance, revenue category and university). A specific query </w:t>
            </w:r>
            <w:proofErr w:type="gramStart"/>
            <w:r w:rsidRPr="00FA28F7">
              <w:rPr>
                <w:szCs w:val="20"/>
                <w:lang w:val="en-US" w:eastAsia="fi-FI"/>
              </w:rPr>
              <w:t>can be created</w:t>
            </w:r>
            <w:proofErr w:type="gramEnd"/>
            <w:r w:rsidRPr="00FA28F7">
              <w:rPr>
                <w:szCs w:val="20"/>
                <w:lang w:val="en-US" w:eastAsia="fi-FI"/>
              </w:rPr>
              <w:t xml:space="preserve"> here.</w:t>
            </w:r>
          </w:p>
        </w:tc>
      </w:tr>
      <w:tr w:rsidR="00813505" w:rsidRPr="003A2670" w14:paraId="5550927C" w14:textId="6AAD78AA" w:rsidTr="0097677E">
        <w:trPr>
          <w:gridAfter w:val="1"/>
          <w:wAfter w:w="5291" w:type="dxa"/>
          <w:trHeight w:val="300"/>
        </w:trPr>
        <w:tc>
          <w:tcPr>
            <w:tcW w:w="3444" w:type="dxa"/>
            <w:shd w:val="clear" w:color="auto" w:fill="F2F2F2" w:themeFill="background1" w:themeFillShade="F2"/>
            <w:noWrap/>
          </w:tcPr>
          <w:p w14:paraId="1BB6F7E3" w14:textId="3F70AB91" w:rsidR="00813505" w:rsidRPr="003A2670" w:rsidRDefault="00813505" w:rsidP="00DF15D1">
            <w:pPr>
              <w:rPr>
                <w:b/>
                <w:szCs w:val="20"/>
                <w:lang w:val="en-US" w:eastAsia="fi-FI"/>
              </w:rPr>
            </w:pPr>
            <w:r w:rsidRPr="003A2670">
              <w:rPr>
                <w:b/>
                <w:szCs w:val="20"/>
                <w:lang w:val="en-US" w:eastAsia="fi-FI"/>
              </w:rPr>
              <w:t>Completed degrees and credits</w:t>
            </w:r>
          </w:p>
        </w:tc>
        <w:tc>
          <w:tcPr>
            <w:tcW w:w="3534" w:type="dxa"/>
            <w:shd w:val="clear" w:color="auto" w:fill="F2F2F2" w:themeFill="background1" w:themeFillShade="F2"/>
          </w:tcPr>
          <w:p w14:paraId="14A68CDB" w14:textId="77777777" w:rsidR="00813505" w:rsidRPr="003A2670" w:rsidRDefault="00813505" w:rsidP="00DF15D1">
            <w:pPr>
              <w:rPr>
                <w:b/>
                <w:szCs w:val="20"/>
                <w:lang w:val="en-US" w:eastAsia="fi-FI"/>
              </w:rPr>
            </w:pPr>
          </w:p>
        </w:tc>
        <w:tc>
          <w:tcPr>
            <w:tcW w:w="2327" w:type="dxa"/>
            <w:shd w:val="clear" w:color="auto" w:fill="F2F2F2" w:themeFill="background1" w:themeFillShade="F2"/>
          </w:tcPr>
          <w:p w14:paraId="1BFB0E5E" w14:textId="77777777" w:rsidR="00813505" w:rsidRPr="003A2670" w:rsidRDefault="00813505" w:rsidP="00DF15D1">
            <w:pPr>
              <w:rPr>
                <w:b/>
                <w:szCs w:val="20"/>
                <w:lang w:val="en-US" w:eastAsia="fi-FI"/>
              </w:rPr>
            </w:pPr>
          </w:p>
        </w:tc>
      </w:tr>
      <w:tr w:rsidR="00813505" w:rsidRPr="00F25DEC" w14:paraId="29FC0743" w14:textId="0962E240" w:rsidTr="0097677E">
        <w:trPr>
          <w:trHeight w:val="300"/>
        </w:trPr>
        <w:tc>
          <w:tcPr>
            <w:tcW w:w="3444" w:type="dxa"/>
            <w:noWrap/>
            <w:hideMark/>
          </w:tcPr>
          <w:p w14:paraId="45B4A9CE" w14:textId="45CBEA83" w:rsidR="00813505" w:rsidRPr="003A2670" w:rsidRDefault="00813505" w:rsidP="00DF15D1">
            <w:pPr>
              <w:rPr>
                <w:szCs w:val="20"/>
                <w:lang w:val="en-US" w:eastAsia="fi-FI"/>
              </w:rPr>
            </w:pPr>
            <w:r w:rsidRPr="003A2670">
              <w:rPr>
                <w:szCs w:val="20"/>
                <w:lang w:val="en-US" w:eastAsia="fi-FI"/>
              </w:rPr>
              <w:t>Completed degrees in total</w:t>
            </w:r>
            <w:r w:rsidRPr="003A2670">
              <w:rPr>
                <w:color w:val="FF0000"/>
                <w:szCs w:val="20"/>
                <w:lang w:val="en-US" w:eastAsia="fi-FI"/>
              </w:rPr>
              <w:t>*</w:t>
            </w:r>
          </w:p>
        </w:tc>
        <w:tc>
          <w:tcPr>
            <w:tcW w:w="3534" w:type="dxa"/>
            <w:noWrap/>
            <w:hideMark/>
          </w:tcPr>
          <w:p w14:paraId="43EAAA14" w14:textId="417B68F5" w:rsidR="00813505" w:rsidRPr="003A2670" w:rsidRDefault="00484CC4" w:rsidP="00DF15D1">
            <w:pPr>
              <w:rPr>
                <w:szCs w:val="20"/>
                <w:lang w:val="en-US" w:eastAsia="fi-FI"/>
              </w:rPr>
            </w:pPr>
            <w:proofErr w:type="gramStart"/>
            <w:r w:rsidRPr="003A2670">
              <w:rPr>
                <w:szCs w:val="20"/>
                <w:lang w:val="en-US" w:eastAsia="fi-FI"/>
              </w:rPr>
              <w:t xml:space="preserve">Public </w:t>
            </w:r>
            <w:proofErr w:type="spellStart"/>
            <w:r w:rsidRPr="003A2670">
              <w:rPr>
                <w:szCs w:val="20"/>
                <w:lang w:val="en-US" w:eastAsia="fi-FI"/>
              </w:rPr>
              <w:t>gov</w:t>
            </w:r>
            <w:proofErr w:type="spellEnd"/>
            <w:r w:rsidRPr="003A2670">
              <w:rPr>
                <w:szCs w:val="20"/>
                <w:lang w:val="en-US" w:eastAsia="fi-FI"/>
              </w:rPr>
              <w:t xml:space="preserve">-source: </w:t>
            </w:r>
            <w:r w:rsidR="00813505" w:rsidRPr="003A2670">
              <w:rPr>
                <w:szCs w:val="20"/>
                <w:lang w:val="en-US" w:eastAsia="fi-FI"/>
              </w:rPr>
              <w:t>vipunen.fi-</w:t>
            </w:r>
            <w:r w:rsidRPr="003A2670">
              <w:rPr>
                <w:szCs w:val="20"/>
                <w:lang w:val="en-US" w:eastAsia="fi-FI"/>
              </w:rPr>
              <w:t>service</w:t>
            </w:r>
            <w:r w:rsidRPr="003A2670">
              <w:rPr>
                <w:szCs w:val="20"/>
                <w:lang w:val="en-US" w:eastAsia="fi-FI"/>
              </w:rPr>
              <w:br/>
              <w:t>IT-secretary either collect this or is checking it.</w:t>
            </w:r>
            <w:proofErr w:type="gramEnd"/>
          </w:p>
          <w:p w14:paraId="3EE31DD3" w14:textId="0CDF5D3B" w:rsidR="00813505" w:rsidRPr="003A2670" w:rsidRDefault="00484CC4" w:rsidP="00484CC4">
            <w:pPr>
              <w:rPr>
                <w:szCs w:val="20"/>
                <w:lang w:val="en-US" w:eastAsia="fi-FI"/>
              </w:rPr>
            </w:pPr>
            <w:r w:rsidRPr="003A2670">
              <w:rPr>
                <w:szCs w:val="20"/>
                <w:lang w:val="en-US" w:eastAsia="fi-FI"/>
              </w:rPr>
              <w:t>Remark</w:t>
            </w:r>
            <w:r w:rsidR="00813505" w:rsidRPr="003A2670">
              <w:rPr>
                <w:szCs w:val="20"/>
                <w:lang w:val="en-US" w:eastAsia="fi-FI"/>
              </w:rPr>
              <w:t xml:space="preserve">! </w:t>
            </w:r>
            <w:r w:rsidRPr="003A2670">
              <w:rPr>
                <w:szCs w:val="20"/>
                <w:lang w:val="en-US" w:eastAsia="fi-FI"/>
              </w:rPr>
              <w:t>UAS</w:t>
            </w:r>
            <w:r w:rsidR="00813505" w:rsidRPr="003A2670">
              <w:rPr>
                <w:szCs w:val="20"/>
                <w:lang w:val="en-US" w:eastAsia="fi-FI"/>
              </w:rPr>
              <w:t xml:space="preserve">: </w:t>
            </w:r>
            <w:r w:rsidRPr="003A2670">
              <w:rPr>
                <w:szCs w:val="20"/>
                <w:lang w:val="en-US" w:eastAsia="fi-FI"/>
              </w:rPr>
              <w:t xml:space="preserve">Do not include values </w:t>
            </w:r>
            <w:proofErr w:type="spellStart"/>
            <w:r w:rsidRPr="003A2670">
              <w:rPr>
                <w:szCs w:val="20"/>
                <w:lang w:val="en-US" w:eastAsia="fi-FI"/>
              </w:rPr>
              <w:t>of</w:t>
            </w:r>
            <w:r w:rsidR="00813505" w:rsidRPr="003A2670">
              <w:rPr>
                <w:szCs w:val="20"/>
                <w:lang w:val="en-US" w:eastAsia="fi-FI"/>
              </w:rPr>
              <w:t>”Ammatillinen</w:t>
            </w:r>
            <w:proofErr w:type="spellEnd"/>
            <w:r w:rsidR="00813505" w:rsidRPr="003A2670">
              <w:rPr>
                <w:szCs w:val="20"/>
                <w:lang w:val="en-US" w:eastAsia="fi-FI"/>
              </w:rPr>
              <w:t xml:space="preserve"> </w:t>
            </w:r>
            <w:proofErr w:type="spellStart"/>
            <w:r w:rsidR="00813505" w:rsidRPr="003A2670">
              <w:rPr>
                <w:szCs w:val="20"/>
                <w:lang w:val="en-US" w:eastAsia="fi-FI"/>
              </w:rPr>
              <w:t>opettajankoulutus</w:t>
            </w:r>
            <w:proofErr w:type="spellEnd"/>
            <w:r w:rsidR="00813505" w:rsidRPr="003A2670">
              <w:rPr>
                <w:szCs w:val="20"/>
                <w:lang w:val="en-US" w:eastAsia="fi-FI"/>
              </w:rPr>
              <w:t xml:space="preserve">” </w:t>
            </w:r>
            <w:r w:rsidRPr="003A2670">
              <w:rPr>
                <w:szCs w:val="20"/>
                <w:lang w:val="en-US" w:eastAsia="fi-FI"/>
              </w:rPr>
              <w:t>because its scope is just</w:t>
            </w:r>
            <w:r w:rsidR="00813505" w:rsidRPr="003A2670">
              <w:rPr>
                <w:szCs w:val="20"/>
                <w:lang w:val="en-US" w:eastAsia="fi-FI"/>
              </w:rPr>
              <w:t xml:space="preserve"> 60</w:t>
            </w:r>
            <w:r w:rsidRPr="003A2670">
              <w:rPr>
                <w:szCs w:val="20"/>
                <w:lang w:val="en-US" w:eastAsia="fi-FI"/>
              </w:rPr>
              <w:t xml:space="preserve"> credits</w:t>
            </w:r>
            <w:r w:rsidR="00813505" w:rsidRPr="003A2670">
              <w:rPr>
                <w:szCs w:val="20"/>
                <w:lang w:val="en-US" w:eastAsia="fi-FI"/>
              </w:rPr>
              <w:t>.</w:t>
            </w:r>
          </w:p>
        </w:tc>
        <w:tc>
          <w:tcPr>
            <w:tcW w:w="2327" w:type="dxa"/>
          </w:tcPr>
          <w:p w14:paraId="5C728812" w14:textId="77777777" w:rsidR="00813505" w:rsidRPr="003A2670" w:rsidRDefault="00813505" w:rsidP="00DF15D1">
            <w:pPr>
              <w:rPr>
                <w:szCs w:val="20"/>
                <w:lang w:val="en-US" w:eastAsia="fi-FI"/>
              </w:rPr>
            </w:pPr>
          </w:p>
        </w:tc>
        <w:tc>
          <w:tcPr>
            <w:tcW w:w="5291" w:type="dxa"/>
          </w:tcPr>
          <w:p w14:paraId="318E6A46" w14:textId="40C89F08" w:rsidR="00813505" w:rsidRPr="003A2670" w:rsidRDefault="0097677E" w:rsidP="00DF15D1">
            <w:pPr>
              <w:rPr>
                <w:szCs w:val="20"/>
                <w:lang w:val="en-US" w:eastAsia="fi-FI"/>
              </w:rPr>
            </w:pPr>
            <w:r w:rsidRPr="0097677E">
              <w:rPr>
                <w:szCs w:val="20"/>
                <w:lang w:val="en-US" w:eastAsia="fi-FI"/>
              </w:rPr>
              <w:t>All degrees should be listed here (including MAS, but without CAS or DAS)</w:t>
            </w:r>
          </w:p>
        </w:tc>
      </w:tr>
      <w:tr w:rsidR="00813505" w:rsidRPr="00F25DEC" w14:paraId="2A11D2AD" w14:textId="3F8FBBAC" w:rsidTr="0097677E">
        <w:trPr>
          <w:trHeight w:val="300"/>
        </w:trPr>
        <w:tc>
          <w:tcPr>
            <w:tcW w:w="3444" w:type="dxa"/>
            <w:noWrap/>
            <w:hideMark/>
          </w:tcPr>
          <w:p w14:paraId="44AF667D" w14:textId="02470521" w:rsidR="00813505" w:rsidRPr="003A2670" w:rsidRDefault="00813505" w:rsidP="00DF15D1">
            <w:pPr>
              <w:rPr>
                <w:szCs w:val="20"/>
                <w:lang w:val="en-US" w:eastAsia="fi-FI"/>
              </w:rPr>
            </w:pPr>
            <w:r w:rsidRPr="003A2670">
              <w:rPr>
                <w:szCs w:val="20"/>
                <w:lang w:val="en-US" w:eastAsia="fi-FI"/>
              </w:rPr>
              <w:t>Completed credits in total (ECTS)</w:t>
            </w:r>
            <w:r w:rsidRPr="003A2670">
              <w:rPr>
                <w:color w:val="FF0000"/>
                <w:szCs w:val="20"/>
                <w:lang w:val="en-US" w:eastAsia="fi-FI"/>
              </w:rPr>
              <w:t>*</w:t>
            </w:r>
          </w:p>
        </w:tc>
        <w:tc>
          <w:tcPr>
            <w:tcW w:w="3534" w:type="dxa"/>
            <w:noWrap/>
            <w:hideMark/>
          </w:tcPr>
          <w:p w14:paraId="36DF0F00" w14:textId="06E4191D" w:rsidR="00813505" w:rsidRPr="003A2670" w:rsidRDefault="00665EEB" w:rsidP="00DF15D1">
            <w:pPr>
              <w:rPr>
                <w:szCs w:val="20"/>
                <w:lang w:eastAsia="fi-FI"/>
              </w:rPr>
            </w:pPr>
            <w:r w:rsidRPr="003A2670">
              <w:rPr>
                <w:szCs w:val="20"/>
                <w:lang w:eastAsia="fi-FI"/>
              </w:rPr>
              <w:t xml:space="preserve">Public </w:t>
            </w:r>
            <w:proofErr w:type="spellStart"/>
            <w:r w:rsidRPr="003A2670">
              <w:rPr>
                <w:szCs w:val="20"/>
                <w:lang w:eastAsia="fi-FI"/>
              </w:rPr>
              <w:t>gov-source</w:t>
            </w:r>
            <w:proofErr w:type="spellEnd"/>
            <w:r w:rsidRPr="003A2670">
              <w:rPr>
                <w:szCs w:val="20"/>
                <w:lang w:eastAsia="fi-FI"/>
              </w:rPr>
              <w:t>: vipunen.fi-</w:t>
            </w:r>
            <w:proofErr w:type="spellStart"/>
            <w:r w:rsidRPr="003A2670">
              <w:rPr>
                <w:szCs w:val="20"/>
                <w:lang w:eastAsia="fi-FI"/>
              </w:rPr>
              <w:t>service</w:t>
            </w:r>
            <w:proofErr w:type="spellEnd"/>
            <w:r w:rsidRPr="003A2670">
              <w:rPr>
                <w:szCs w:val="20"/>
                <w:lang w:eastAsia="fi-FI"/>
              </w:rPr>
              <w:t xml:space="preserve">. </w:t>
            </w:r>
            <w:proofErr w:type="spellStart"/>
            <w:r w:rsidRPr="003A2670">
              <w:rPr>
                <w:szCs w:val="20"/>
                <w:lang w:eastAsia="fi-FI"/>
              </w:rPr>
              <w:t>Sum</w:t>
            </w:r>
            <w:proofErr w:type="spellEnd"/>
            <w:r w:rsidRPr="003A2670">
              <w:rPr>
                <w:szCs w:val="20"/>
                <w:lang w:eastAsia="fi-FI"/>
              </w:rPr>
              <w:t xml:space="preserve"> of “Tutkinto-opiskelijoiden” + </w:t>
            </w:r>
            <w:r w:rsidR="00813505" w:rsidRPr="003A2670">
              <w:rPr>
                <w:szCs w:val="20"/>
                <w:lang w:eastAsia="fi-FI"/>
              </w:rPr>
              <w:t xml:space="preserve">“Muu kuin tutkinto-opiskelijoiden” </w:t>
            </w:r>
            <w:proofErr w:type="spellStart"/>
            <w:r w:rsidRPr="003A2670">
              <w:rPr>
                <w:szCs w:val="20"/>
                <w:lang w:eastAsia="fi-FI"/>
              </w:rPr>
              <w:t>credit</w:t>
            </w:r>
            <w:proofErr w:type="spellEnd"/>
            <w:r w:rsidRPr="003A2670">
              <w:rPr>
                <w:szCs w:val="20"/>
                <w:lang w:eastAsia="fi-FI"/>
              </w:rPr>
              <w:t xml:space="preserve"> </w:t>
            </w:r>
            <w:proofErr w:type="spellStart"/>
            <w:r w:rsidRPr="003A2670">
              <w:rPr>
                <w:szCs w:val="20"/>
                <w:lang w:eastAsia="fi-FI"/>
              </w:rPr>
              <w:t>points</w:t>
            </w:r>
            <w:proofErr w:type="spellEnd"/>
            <w:r w:rsidR="00813505" w:rsidRPr="003A2670">
              <w:rPr>
                <w:szCs w:val="20"/>
                <w:lang w:eastAsia="fi-FI"/>
              </w:rPr>
              <w:t>.</w:t>
            </w:r>
          </w:p>
          <w:p w14:paraId="1A8E2C9F" w14:textId="5FFFEFAF" w:rsidR="00813505" w:rsidRPr="003A2670" w:rsidRDefault="00813505" w:rsidP="00DF15D1">
            <w:pPr>
              <w:rPr>
                <w:szCs w:val="20"/>
                <w:lang w:val="sv-SE" w:eastAsia="fi-FI"/>
              </w:rPr>
            </w:pPr>
            <w:r w:rsidRPr="003A2670">
              <w:rPr>
                <w:szCs w:val="20"/>
                <w:lang w:val="sv-SE" w:eastAsia="fi-FI"/>
              </w:rPr>
              <w:t xml:space="preserve">AMK: </w:t>
            </w:r>
            <w:hyperlink r:id="rId12" w:history="1">
              <w:r w:rsidRPr="003A2670">
                <w:rPr>
                  <w:rStyle w:val="Hyperlink"/>
                  <w:szCs w:val="20"/>
                  <w:lang w:val="sv-SE" w:eastAsia="fi-FI"/>
                </w:rPr>
                <w:t>https://vipunen.fi/fi-fi/amk/Sivut/Opintosuoritukset.aspx</w:t>
              </w:r>
            </w:hyperlink>
          </w:p>
          <w:p w14:paraId="76BC249A" w14:textId="7D401FD4" w:rsidR="00813505" w:rsidRPr="003A2670" w:rsidRDefault="00813505" w:rsidP="00DF15D1">
            <w:pPr>
              <w:rPr>
                <w:szCs w:val="20"/>
                <w:lang w:val="en-US" w:eastAsia="fi-FI"/>
              </w:rPr>
            </w:pPr>
            <w:r w:rsidRPr="003A2670">
              <w:rPr>
                <w:szCs w:val="20"/>
                <w:lang w:val="en-US" w:eastAsia="fi-FI"/>
              </w:rPr>
              <w:t xml:space="preserve">YO: </w:t>
            </w:r>
            <w:hyperlink r:id="rId13" w:history="1">
              <w:r w:rsidRPr="003A2670">
                <w:rPr>
                  <w:rStyle w:val="Hyperlink"/>
                  <w:szCs w:val="20"/>
                  <w:lang w:val="en-US" w:eastAsia="fi-FI"/>
                </w:rPr>
                <w:t>https://vipunen.fi/fi-fi/yliopisto/Sivut/Opintosuoritukset.aspx</w:t>
              </w:r>
            </w:hyperlink>
          </w:p>
          <w:p w14:paraId="17FB9863" w14:textId="25DD7D7D" w:rsidR="00813505" w:rsidRPr="003A2670" w:rsidRDefault="00665EEB" w:rsidP="00176905">
            <w:pPr>
              <w:rPr>
                <w:szCs w:val="20"/>
                <w:lang w:val="en-US" w:eastAsia="fi-FI"/>
              </w:rPr>
            </w:pPr>
            <w:r w:rsidRPr="003A2670">
              <w:rPr>
                <w:szCs w:val="20"/>
                <w:lang w:val="en-US" w:eastAsia="fi-FI"/>
              </w:rPr>
              <w:t xml:space="preserve">Remark! Check </w:t>
            </w:r>
            <w:proofErr w:type="spellStart"/>
            <w:r w:rsidRPr="003A2670">
              <w:rPr>
                <w:szCs w:val="20"/>
                <w:lang w:val="en-US" w:eastAsia="fi-FI"/>
              </w:rPr>
              <w:t>vipunen</w:t>
            </w:r>
            <w:proofErr w:type="spellEnd"/>
            <w:r w:rsidRPr="003A2670">
              <w:rPr>
                <w:szCs w:val="20"/>
                <w:lang w:val="en-US" w:eastAsia="fi-FI"/>
              </w:rPr>
              <w:t xml:space="preserve"> </w:t>
            </w:r>
            <w:r w:rsidR="00176905" w:rsidRPr="003A2670">
              <w:rPr>
                <w:szCs w:val="20"/>
                <w:lang w:val="en-US" w:eastAsia="fi-FI"/>
              </w:rPr>
              <w:t xml:space="preserve">guidance on </w:t>
            </w:r>
            <w:r w:rsidR="00813505" w:rsidRPr="003A2670">
              <w:rPr>
                <w:szCs w:val="20"/>
                <w:lang w:val="en-US" w:eastAsia="fi-FI"/>
              </w:rPr>
              <w:t>“</w:t>
            </w:r>
            <w:proofErr w:type="spellStart"/>
            <w:r w:rsidR="00813505" w:rsidRPr="003A2670">
              <w:rPr>
                <w:szCs w:val="20"/>
                <w:lang w:val="en-US" w:eastAsia="fi-FI"/>
              </w:rPr>
              <w:t>Ohjeet</w:t>
            </w:r>
            <w:proofErr w:type="spellEnd"/>
            <w:r w:rsidR="00813505" w:rsidRPr="003A2670">
              <w:rPr>
                <w:szCs w:val="20"/>
                <w:lang w:val="en-US" w:eastAsia="fi-FI"/>
              </w:rPr>
              <w:t xml:space="preserve">” </w:t>
            </w:r>
            <w:r w:rsidR="00176905" w:rsidRPr="003A2670">
              <w:rPr>
                <w:szCs w:val="20"/>
                <w:lang w:val="en-US" w:eastAsia="fi-FI"/>
              </w:rPr>
              <w:t>paragraph</w:t>
            </w:r>
            <w:r w:rsidR="00813505" w:rsidRPr="003A2670">
              <w:rPr>
                <w:szCs w:val="20"/>
                <w:lang w:val="en-US" w:eastAsia="fi-FI"/>
              </w:rPr>
              <w:t xml:space="preserve"> “</w:t>
            </w:r>
            <w:proofErr w:type="spellStart"/>
            <w:r w:rsidR="00813505" w:rsidRPr="003A2670">
              <w:rPr>
                <w:szCs w:val="20"/>
                <w:lang w:val="en-US" w:eastAsia="fi-FI"/>
              </w:rPr>
              <w:t>Raportin</w:t>
            </w:r>
            <w:proofErr w:type="spellEnd"/>
            <w:r w:rsidR="00813505" w:rsidRPr="003A2670">
              <w:rPr>
                <w:szCs w:val="20"/>
                <w:lang w:val="en-US" w:eastAsia="fi-FI"/>
              </w:rPr>
              <w:t xml:space="preserve"> </w:t>
            </w:r>
            <w:proofErr w:type="spellStart"/>
            <w:r w:rsidR="00813505" w:rsidRPr="003A2670">
              <w:rPr>
                <w:szCs w:val="20"/>
                <w:lang w:val="en-US" w:eastAsia="fi-FI"/>
              </w:rPr>
              <w:t>perustiedot</w:t>
            </w:r>
            <w:proofErr w:type="spellEnd"/>
            <w:r w:rsidR="00813505" w:rsidRPr="003A2670">
              <w:rPr>
                <w:szCs w:val="20"/>
                <w:lang w:val="en-US" w:eastAsia="fi-FI"/>
              </w:rPr>
              <w:t xml:space="preserve">”. </w:t>
            </w:r>
            <w:r w:rsidR="00176905" w:rsidRPr="003A2670">
              <w:rPr>
                <w:szCs w:val="20"/>
                <w:lang w:val="en-US" w:eastAsia="fi-FI"/>
              </w:rPr>
              <w:t>Some of columns already include other values from columns</w:t>
            </w:r>
            <w:r w:rsidR="00813505" w:rsidRPr="003A2670">
              <w:rPr>
                <w:szCs w:val="20"/>
                <w:lang w:val="en-US" w:eastAsia="fi-FI"/>
              </w:rPr>
              <w:t>.</w:t>
            </w:r>
          </w:p>
        </w:tc>
        <w:tc>
          <w:tcPr>
            <w:tcW w:w="2327" w:type="dxa"/>
          </w:tcPr>
          <w:p w14:paraId="5B6AD892" w14:textId="77777777" w:rsidR="00813505" w:rsidRPr="003A2670" w:rsidRDefault="00813505" w:rsidP="00DF15D1">
            <w:pPr>
              <w:rPr>
                <w:szCs w:val="20"/>
                <w:lang w:val="en-US" w:eastAsia="fi-FI"/>
              </w:rPr>
            </w:pPr>
          </w:p>
        </w:tc>
        <w:tc>
          <w:tcPr>
            <w:tcW w:w="5291" w:type="dxa"/>
          </w:tcPr>
          <w:p w14:paraId="081F90D3" w14:textId="13989D6C" w:rsidR="00813505" w:rsidRPr="003A2670" w:rsidRDefault="0097677E" w:rsidP="00DF15D1">
            <w:pPr>
              <w:rPr>
                <w:szCs w:val="20"/>
                <w:lang w:val="en-US" w:eastAsia="fi-FI"/>
              </w:rPr>
            </w:pPr>
            <w:r w:rsidRPr="0097677E">
              <w:rPr>
                <w:szCs w:val="20"/>
                <w:lang w:val="en-US" w:eastAsia="fi-FI"/>
              </w:rPr>
              <w:t>All degrees should be listed here (including MAS, but without CAS or DAS)</w:t>
            </w:r>
          </w:p>
        </w:tc>
      </w:tr>
      <w:tr w:rsidR="00813505" w:rsidRPr="003A2670" w14:paraId="4A6E2E3A" w14:textId="3E03B23D" w:rsidTr="0097677E">
        <w:trPr>
          <w:trHeight w:val="301"/>
        </w:trPr>
        <w:tc>
          <w:tcPr>
            <w:tcW w:w="3444" w:type="dxa"/>
            <w:shd w:val="clear" w:color="auto" w:fill="F2F2F2" w:themeFill="background1" w:themeFillShade="F2"/>
            <w:noWrap/>
          </w:tcPr>
          <w:p w14:paraId="43E2C4F5" w14:textId="38B9A6E6" w:rsidR="00813505" w:rsidRPr="003A2670" w:rsidRDefault="00813505" w:rsidP="00DF15D1">
            <w:pPr>
              <w:rPr>
                <w:b/>
                <w:szCs w:val="20"/>
                <w:lang w:val="en-US" w:eastAsia="fi-FI"/>
              </w:rPr>
            </w:pPr>
            <w:r w:rsidRPr="003A2670">
              <w:rPr>
                <w:b/>
                <w:szCs w:val="20"/>
                <w:lang w:val="en-US" w:eastAsia="fi-FI"/>
              </w:rPr>
              <w:t>Personnel and end users</w:t>
            </w:r>
          </w:p>
        </w:tc>
        <w:tc>
          <w:tcPr>
            <w:tcW w:w="3534" w:type="dxa"/>
            <w:shd w:val="clear" w:color="auto" w:fill="F2F2F2" w:themeFill="background1" w:themeFillShade="F2"/>
            <w:noWrap/>
          </w:tcPr>
          <w:p w14:paraId="6DAABEFF" w14:textId="77777777" w:rsidR="00813505" w:rsidRPr="003A2670" w:rsidRDefault="00813505" w:rsidP="00DF15D1">
            <w:pPr>
              <w:rPr>
                <w:b/>
                <w:szCs w:val="20"/>
                <w:lang w:val="en-US" w:eastAsia="fi-FI"/>
              </w:rPr>
            </w:pPr>
          </w:p>
        </w:tc>
        <w:tc>
          <w:tcPr>
            <w:tcW w:w="2327" w:type="dxa"/>
            <w:shd w:val="clear" w:color="auto" w:fill="F2F2F2" w:themeFill="background1" w:themeFillShade="F2"/>
          </w:tcPr>
          <w:p w14:paraId="72EE236D" w14:textId="77777777" w:rsidR="00813505" w:rsidRPr="003A2670" w:rsidRDefault="00813505" w:rsidP="00DF15D1">
            <w:pPr>
              <w:rPr>
                <w:b/>
                <w:szCs w:val="20"/>
                <w:lang w:val="en-US" w:eastAsia="fi-FI"/>
              </w:rPr>
            </w:pPr>
          </w:p>
        </w:tc>
        <w:tc>
          <w:tcPr>
            <w:tcW w:w="5291" w:type="dxa"/>
            <w:shd w:val="clear" w:color="auto" w:fill="F2F2F2" w:themeFill="background1" w:themeFillShade="F2"/>
          </w:tcPr>
          <w:p w14:paraId="2ED9A1DB" w14:textId="77777777" w:rsidR="00813505" w:rsidRPr="003A2670" w:rsidRDefault="00813505" w:rsidP="00DF15D1">
            <w:pPr>
              <w:rPr>
                <w:b/>
                <w:szCs w:val="20"/>
                <w:lang w:val="en-US" w:eastAsia="fi-FI"/>
              </w:rPr>
            </w:pPr>
          </w:p>
        </w:tc>
      </w:tr>
      <w:tr w:rsidR="00813505" w:rsidRPr="00F25DEC" w14:paraId="7F79B0F5" w14:textId="6E232446" w:rsidTr="0097677E">
        <w:trPr>
          <w:trHeight w:val="300"/>
        </w:trPr>
        <w:tc>
          <w:tcPr>
            <w:tcW w:w="3444" w:type="dxa"/>
            <w:noWrap/>
            <w:hideMark/>
          </w:tcPr>
          <w:p w14:paraId="6A610222" w14:textId="72878F89" w:rsidR="00813505" w:rsidRPr="003A2670" w:rsidRDefault="00813505" w:rsidP="00DF15D1">
            <w:pPr>
              <w:rPr>
                <w:szCs w:val="20"/>
                <w:lang w:val="en-US" w:eastAsia="fi-FI"/>
              </w:rPr>
            </w:pPr>
            <w:r w:rsidRPr="003A2670">
              <w:rPr>
                <w:szCs w:val="20"/>
                <w:lang w:val="en-US" w:eastAsia="fi-FI"/>
              </w:rPr>
              <w:t>Total students (FTE)</w:t>
            </w:r>
            <w:r w:rsidRPr="003A2670">
              <w:rPr>
                <w:color w:val="FF0000"/>
                <w:szCs w:val="20"/>
                <w:lang w:val="en-US" w:eastAsia="fi-FI"/>
              </w:rPr>
              <w:t>*</w:t>
            </w:r>
          </w:p>
        </w:tc>
        <w:tc>
          <w:tcPr>
            <w:tcW w:w="3534" w:type="dxa"/>
            <w:noWrap/>
            <w:hideMark/>
          </w:tcPr>
          <w:p w14:paraId="78ECC243" w14:textId="77777777" w:rsidR="00176905" w:rsidRPr="003A2670" w:rsidRDefault="00176905" w:rsidP="00176905">
            <w:pPr>
              <w:rPr>
                <w:szCs w:val="20"/>
                <w:lang w:val="en-US" w:eastAsia="fi-FI"/>
              </w:rPr>
            </w:pPr>
            <w:r w:rsidRPr="003A2670">
              <w:rPr>
                <w:szCs w:val="20"/>
                <w:lang w:val="en-US" w:eastAsia="fi-FI"/>
              </w:rPr>
              <w:t xml:space="preserve">Public </w:t>
            </w:r>
            <w:proofErr w:type="spellStart"/>
            <w:r w:rsidRPr="003A2670">
              <w:rPr>
                <w:szCs w:val="20"/>
                <w:lang w:val="en-US" w:eastAsia="fi-FI"/>
              </w:rPr>
              <w:t>gov</w:t>
            </w:r>
            <w:proofErr w:type="spellEnd"/>
            <w:r w:rsidRPr="003A2670">
              <w:rPr>
                <w:szCs w:val="20"/>
                <w:lang w:val="en-US" w:eastAsia="fi-FI"/>
              </w:rPr>
              <w:t>-source: vipunen.fi-service</w:t>
            </w:r>
          </w:p>
          <w:p w14:paraId="269BB81B" w14:textId="2DE580F2" w:rsidR="00813505" w:rsidRPr="003A2670" w:rsidRDefault="00176905" w:rsidP="00176905">
            <w:pPr>
              <w:rPr>
                <w:szCs w:val="20"/>
                <w:lang w:val="en-US" w:eastAsia="fi-FI"/>
              </w:rPr>
            </w:pPr>
            <w:proofErr w:type="gramStart"/>
            <w:r w:rsidRPr="003A2670">
              <w:rPr>
                <w:szCs w:val="20"/>
                <w:lang w:val="en-US" w:eastAsia="fi-FI"/>
              </w:rPr>
              <w:t>IT-secretary either collect this or is checking it.</w:t>
            </w:r>
            <w:proofErr w:type="gramEnd"/>
          </w:p>
        </w:tc>
        <w:tc>
          <w:tcPr>
            <w:tcW w:w="2327" w:type="dxa"/>
          </w:tcPr>
          <w:p w14:paraId="7A083D38" w14:textId="77777777" w:rsidR="00813505" w:rsidRPr="003A2670" w:rsidRDefault="00813505" w:rsidP="00DF15D1">
            <w:pPr>
              <w:rPr>
                <w:szCs w:val="20"/>
                <w:lang w:val="en-US" w:eastAsia="fi-FI"/>
              </w:rPr>
            </w:pPr>
          </w:p>
        </w:tc>
        <w:tc>
          <w:tcPr>
            <w:tcW w:w="5291" w:type="dxa"/>
          </w:tcPr>
          <w:p w14:paraId="553389D7" w14:textId="70BAC08F" w:rsidR="00813505" w:rsidRPr="003A2670" w:rsidRDefault="0097677E" w:rsidP="00DF15D1">
            <w:pPr>
              <w:rPr>
                <w:szCs w:val="20"/>
                <w:lang w:val="en-US" w:eastAsia="fi-FI"/>
              </w:rPr>
            </w:pPr>
            <w:r w:rsidRPr="0097677E">
              <w:rPr>
                <w:szCs w:val="20"/>
                <w:lang w:val="en-US" w:eastAsia="fi-FI"/>
              </w:rPr>
              <w:t xml:space="preserve">The number of students (headcount) and not FTE </w:t>
            </w:r>
            <w:proofErr w:type="gramStart"/>
            <w:r w:rsidRPr="0097677E">
              <w:rPr>
                <w:szCs w:val="20"/>
                <w:lang w:val="en-US" w:eastAsia="fi-FI"/>
              </w:rPr>
              <w:t>should be listed</w:t>
            </w:r>
            <w:proofErr w:type="gramEnd"/>
            <w:r w:rsidRPr="0097677E">
              <w:rPr>
                <w:szCs w:val="20"/>
                <w:lang w:val="en-US" w:eastAsia="fi-FI"/>
              </w:rPr>
              <w:t xml:space="preserve"> here.</w:t>
            </w:r>
          </w:p>
        </w:tc>
      </w:tr>
      <w:tr w:rsidR="00813505" w:rsidRPr="00F25DEC" w14:paraId="4E904B5A" w14:textId="353BD30D" w:rsidTr="0097677E">
        <w:trPr>
          <w:trHeight w:val="693"/>
        </w:trPr>
        <w:tc>
          <w:tcPr>
            <w:tcW w:w="3444" w:type="dxa"/>
            <w:noWrap/>
            <w:hideMark/>
          </w:tcPr>
          <w:p w14:paraId="7A86B0CB" w14:textId="2E356076" w:rsidR="00813505" w:rsidRPr="003A2670" w:rsidRDefault="00813505" w:rsidP="00DF15D1">
            <w:pPr>
              <w:rPr>
                <w:szCs w:val="20"/>
                <w:lang w:val="en-US" w:eastAsia="fi-FI"/>
              </w:rPr>
            </w:pPr>
            <w:r w:rsidRPr="003A2670">
              <w:rPr>
                <w:szCs w:val="20"/>
                <w:lang w:val="en-US" w:eastAsia="fi-FI"/>
              </w:rPr>
              <w:lastRenderedPageBreak/>
              <w:t>Number of enrolled degree students</w:t>
            </w:r>
            <w:r w:rsidRPr="003A2670">
              <w:rPr>
                <w:color w:val="FF0000"/>
                <w:szCs w:val="20"/>
                <w:lang w:val="en-US" w:eastAsia="fi-FI"/>
              </w:rPr>
              <w:t>*</w:t>
            </w:r>
          </w:p>
        </w:tc>
        <w:tc>
          <w:tcPr>
            <w:tcW w:w="3534" w:type="dxa"/>
            <w:hideMark/>
          </w:tcPr>
          <w:p w14:paraId="1C395D73" w14:textId="2FD4F907" w:rsidR="00813505" w:rsidRPr="003A2670" w:rsidRDefault="00176905" w:rsidP="00176905">
            <w:pPr>
              <w:rPr>
                <w:szCs w:val="20"/>
                <w:lang w:val="en-US" w:eastAsia="fi-FI"/>
              </w:rPr>
            </w:pPr>
            <w:r w:rsidRPr="003A2670">
              <w:rPr>
                <w:szCs w:val="20"/>
                <w:lang w:val="en-US" w:eastAsia="fi-FI"/>
              </w:rPr>
              <w:t xml:space="preserve">Public </w:t>
            </w:r>
            <w:proofErr w:type="spellStart"/>
            <w:r w:rsidRPr="003A2670">
              <w:rPr>
                <w:szCs w:val="20"/>
                <w:lang w:val="en-US" w:eastAsia="fi-FI"/>
              </w:rPr>
              <w:t>gov</w:t>
            </w:r>
            <w:proofErr w:type="spellEnd"/>
            <w:r w:rsidRPr="003A2670">
              <w:rPr>
                <w:szCs w:val="20"/>
                <w:lang w:val="en-US" w:eastAsia="fi-FI"/>
              </w:rPr>
              <w:t>-source: vipunen.fi-service.</w:t>
            </w:r>
            <w:r w:rsidR="00813505" w:rsidRPr="003A2670">
              <w:rPr>
                <w:szCs w:val="20"/>
                <w:lang w:val="en-US" w:eastAsia="fi-FI"/>
              </w:rPr>
              <w:t xml:space="preserve"> </w:t>
            </w:r>
            <w:r w:rsidRPr="003A2670">
              <w:rPr>
                <w:szCs w:val="20"/>
                <w:lang w:val="en-US" w:eastAsia="fi-FI"/>
              </w:rPr>
              <w:t>Remark! Degree students enrolled as present or absent at 20.9.</w:t>
            </w:r>
          </w:p>
        </w:tc>
        <w:tc>
          <w:tcPr>
            <w:tcW w:w="2327" w:type="dxa"/>
          </w:tcPr>
          <w:p w14:paraId="04D041C0" w14:textId="77777777" w:rsidR="00813505" w:rsidRPr="003A2670" w:rsidRDefault="00813505" w:rsidP="00DF15D1">
            <w:pPr>
              <w:rPr>
                <w:szCs w:val="20"/>
                <w:lang w:val="en-US" w:eastAsia="fi-FI"/>
              </w:rPr>
            </w:pPr>
          </w:p>
        </w:tc>
        <w:tc>
          <w:tcPr>
            <w:tcW w:w="5291" w:type="dxa"/>
          </w:tcPr>
          <w:p w14:paraId="531C5A4F" w14:textId="77777777" w:rsidR="00813505" w:rsidRPr="003A2670" w:rsidRDefault="00813505" w:rsidP="00DF15D1">
            <w:pPr>
              <w:rPr>
                <w:szCs w:val="20"/>
                <w:lang w:val="en-US" w:eastAsia="fi-FI"/>
              </w:rPr>
            </w:pPr>
          </w:p>
        </w:tc>
      </w:tr>
      <w:tr w:rsidR="00813505" w:rsidRPr="00F25DEC" w14:paraId="5766B8F8" w14:textId="01C17892" w:rsidTr="0097677E">
        <w:trPr>
          <w:trHeight w:val="300"/>
        </w:trPr>
        <w:tc>
          <w:tcPr>
            <w:tcW w:w="3444" w:type="dxa"/>
            <w:noWrap/>
            <w:hideMark/>
          </w:tcPr>
          <w:p w14:paraId="10A78D4C" w14:textId="4F0D0EAC" w:rsidR="00813505" w:rsidRPr="003A2670" w:rsidRDefault="00813505" w:rsidP="00DF15D1">
            <w:pPr>
              <w:rPr>
                <w:szCs w:val="20"/>
                <w:lang w:val="en-US" w:eastAsia="fi-FI"/>
              </w:rPr>
            </w:pPr>
            <w:r w:rsidRPr="003A2670">
              <w:rPr>
                <w:szCs w:val="20"/>
                <w:lang w:val="en-US" w:eastAsia="fi-FI"/>
              </w:rPr>
              <w:t>Total personnel (FTEs)</w:t>
            </w:r>
            <w:r w:rsidRPr="003A2670">
              <w:rPr>
                <w:color w:val="FF0000"/>
                <w:szCs w:val="20"/>
                <w:lang w:val="en-US" w:eastAsia="fi-FI"/>
              </w:rPr>
              <w:t>*</w:t>
            </w:r>
          </w:p>
        </w:tc>
        <w:tc>
          <w:tcPr>
            <w:tcW w:w="3534" w:type="dxa"/>
            <w:hideMark/>
          </w:tcPr>
          <w:p w14:paraId="5FE736C1" w14:textId="77777777" w:rsidR="00176905" w:rsidRPr="003A2670" w:rsidRDefault="00176905" w:rsidP="00176905">
            <w:pPr>
              <w:rPr>
                <w:szCs w:val="20"/>
                <w:lang w:val="en-US" w:eastAsia="fi-FI"/>
              </w:rPr>
            </w:pPr>
            <w:r w:rsidRPr="003A2670">
              <w:rPr>
                <w:szCs w:val="20"/>
                <w:lang w:val="en-US" w:eastAsia="fi-FI"/>
              </w:rPr>
              <w:t xml:space="preserve">Public </w:t>
            </w:r>
            <w:proofErr w:type="spellStart"/>
            <w:r w:rsidRPr="003A2670">
              <w:rPr>
                <w:szCs w:val="20"/>
                <w:lang w:val="en-US" w:eastAsia="fi-FI"/>
              </w:rPr>
              <w:t>gov</w:t>
            </w:r>
            <w:proofErr w:type="spellEnd"/>
            <w:r w:rsidRPr="003A2670">
              <w:rPr>
                <w:szCs w:val="20"/>
                <w:lang w:val="en-US" w:eastAsia="fi-FI"/>
              </w:rPr>
              <w:t>-source: vipunen.fi-service</w:t>
            </w:r>
          </w:p>
          <w:p w14:paraId="06E448AC" w14:textId="442C85AC" w:rsidR="00813505" w:rsidRPr="003A2670" w:rsidRDefault="00176905" w:rsidP="00176905">
            <w:pPr>
              <w:rPr>
                <w:szCs w:val="20"/>
                <w:lang w:val="en-US" w:eastAsia="fi-FI"/>
              </w:rPr>
            </w:pPr>
            <w:r w:rsidRPr="003A2670">
              <w:rPr>
                <w:szCs w:val="20"/>
                <w:lang w:val="en-US" w:eastAsia="fi-FI"/>
              </w:rPr>
              <w:t>IT-secretary either collect this or is checking it</w:t>
            </w:r>
          </w:p>
        </w:tc>
        <w:tc>
          <w:tcPr>
            <w:tcW w:w="2327" w:type="dxa"/>
          </w:tcPr>
          <w:p w14:paraId="25AB371E" w14:textId="77777777" w:rsidR="00813505" w:rsidRPr="003A2670" w:rsidRDefault="00813505" w:rsidP="00DF15D1">
            <w:pPr>
              <w:rPr>
                <w:szCs w:val="20"/>
                <w:lang w:val="en-US" w:eastAsia="fi-FI"/>
              </w:rPr>
            </w:pPr>
          </w:p>
        </w:tc>
        <w:tc>
          <w:tcPr>
            <w:tcW w:w="5291" w:type="dxa"/>
          </w:tcPr>
          <w:p w14:paraId="763B33C8" w14:textId="3C0DFAB7" w:rsidR="00813505" w:rsidRPr="003A2670" w:rsidRDefault="0097677E" w:rsidP="00DF15D1">
            <w:pPr>
              <w:rPr>
                <w:szCs w:val="20"/>
                <w:lang w:val="en-US" w:eastAsia="fi-FI"/>
              </w:rPr>
            </w:pPr>
            <w:r w:rsidRPr="0097677E">
              <w:rPr>
                <w:szCs w:val="20"/>
                <w:lang w:val="en-US" w:eastAsia="fi-FI"/>
              </w:rPr>
              <w:t>If you have many part-time employees, the number of employees (headcount) should also be included</w:t>
            </w:r>
          </w:p>
        </w:tc>
      </w:tr>
      <w:tr w:rsidR="00813505" w:rsidRPr="00F25DEC" w14:paraId="1CA6B3D8" w14:textId="583E6915" w:rsidTr="0097677E">
        <w:trPr>
          <w:trHeight w:val="510"/>
        </w:trPr>
        <w:tc>
          <w:tcPr>
            <w:tcW w:w="3444" w:type="dxa"/>
            <w:noWrap/>
            <w:hideMark/>
          </w:tcPr>
          <w:p w14:paraId="7693588F" w14:textId="77777777" w:rsidR="00813505" w:rsidRPr="003A2670" w:rsidRDefault="00813505" w:rsidP="00DF15D1">
            <w:pPr>
              <w:rPr>
                <w:szCs w:val="20"/>
                <w:lang w:val="en-US"/>
              </w:rPr>
            </w:pPr>
            <w:r w:rsidRPr="003A2670">
              <w:rPr>
                <w:szCs w:val="20"/>
                <w:lang w:val="en-US"/>
              </w:rPr>
              <w:t>Number of active user accounts</w:t>
            </w:r>
          </w:p>
        </w:tc>
        <w:tc>
          <w:tcPr>
            <w:tcW w:w="3534" w:type="dxa"/>
            <w:hideMark/>
          </w:tcPr>
          <w:p w14:paraId="0DB95A17" w14:textId="0DB384BF" w:rsidR="00813505" w:rsidRPr="003A2670" w:rsidRDefault="00176905" w:rsidP="00176905">
            <w:pPr>
              <w:rPr>
                <w:szCs w:val="20"/>
                <w:lang w:val="en-US"/>
              </w:rPr>
            </w:pPr>
            <w:r w:rsidRPr="003A2670">
              <w:rPr>
                <w:szCs w:val="20"/>
                <w:lang w:val="en-US"/>
              </w:rPr>
              <w:t xml:space="preserve">Most likely to found from </w:t>
            </w:r>
            <w:r w:rsidR="00813505" w:rsidRPr="003A2670">
              <w:rPr>
                <w:szCs w:val="20"/>
                <w:lang w:val="en-US"/>
              </w:rPr>
              <w:t>IAM/</w:t>
            </w:r>
            <w:proofErr w:type="spellStart"/>
            <w:r w:rsidR="00813505" w:rsidRPr="003A2670">
              <w:rPr>
                <w:szCs w:val="20"/>
                <w:lang w:val="en-US"/>
              </w:rPr>
              <w:t>IdM</w:t>
            </w:r>
            <w:proofErr w:type="spellEnd"/>
            <w:r w:rsidR="00813505" w:rsidRPr="003A2670">
              <w:rPr>
                <w:szCs w:val="20"/>
                <w:lang w:val="en-US"/>
              </w:rPr>
              <w:t>-</w:t>
            </w:r>
            <w:r w:rsidRPr="003A2670">
              <w:rPr>
                <w:szCs w:val="20"/>
                <w:lang w:val="en-US"/>
              </w:rPr>
              <w:t>service of HEI. If there is a large transformation going on in IAM/</w:t>
            </w:r>
            <w:proofErr w:type="spellStart"/>
            <w:r w:rsidRPr="003A2670">
              <w:rPr>
                <w:szCs w:val="20"/>
                <w:lang w:val="en-US"/>
              </w:rPr>
              <w:t>IdM</w:t>
            </w:r>
            <w:proofErr w:type="spellEnd"/>
            <w:r w:rsidRPr="003A2670">
              <w:rPr>
                <w:szCs w:val="20"/>
                <w:lang w:val="en-US"/>
              </w:rPr>
              <w:t xml:space="preserve"> services (e.g. lot of test id’s) do not include those.</w:t>
            </w:r>
            <w:r w:rsidR="00813505" w:rsidRPr="003A2670">
              <w:rPr>
                <w:szCs w:val="20"/>
                <w:lang w:val="en-US"/>
              </w:rPr>
              <w:t xml:space="preserve"> </w:t>
            </w:r>
          </w:p>
        </w:tc>
        <w:tc>
          <w:tcPr>
            <w:tcW w:w="2327" w:type="dxa"/>
          </w:tcPr>
          <w:p w14:paraId="0519C7A9" w14:textId="77777777" w:rsidR="00813505" w:rsidRPr="003A2670" w:rsidRDefault="00813505" w:rsidP="008F63AD">
            <w:pPr>
              <w:rPr>
                <w:szCs w:val="20"/>
                <w:lang w:val="en-US"/>
              </w:rPr>
            </w:pPr>
          </w:p>
        </w:tc>
        <w:tc>
          <w:tcPr>
            <w:tcW w:w="5291" w:type="dxa"/>
          </w:tcPr>
          <w:p w14:paraId="6D522AE9" w14:textId="339E7F1C" w:rsidR="00813505" w:rsidRPr="003A2670" w:rsidRDefault="0097677E" w:rsidP="008F63AD">
            <w:pPr>
              <w:rPr>
                <w:szCs w:val="20"/>
                <w:lang w:val="en-US"/>
              </w:rPr>
            </w:pPr>
            <w:r w:rsidRPr="0097677E">
              <w:rPr>
                <w:szCs w:val="20"/>
                <w:lang w:val="en-US"/>
              </w:rPr>
              <w:t xml:space="preserve">If possible, the data from the central directory or intent management </w:t>
            </w:r>
            <w:proofErr w:type="gramStart"/>
            <w:r w:rsidRPr="0097677E">
              <w:rPr>
                <w:szCs w:val="20"/>
                <w:lang w:val="en-US"/>
              </w:rPr>
              <w:t>should be used</w:t>
            </w:r>
            <w:proofErr w:type="gramEnd"/>
            <w:r w:rsidRPr="0097677E">
              <w:rPr>
                <w:szCs w:val="20"/>
                <w:lang w:val="en-US"/>
              </w:rPr>
              <w:t xml:space="preserve"> here.</w:t>
            </w:r>
          </w:p>
        </w:tc>
      </w:tr>
    </w:tbl>
    <w:p w14:paraId="513B278A" w14:textId="1955E91D" w:rsidR="000C3E68" w:rsidRDefault="000C3E68" w:rsidP="00DF15D1">
      <w:pPr>
        <w:rPr>
          <w:lang w:val="en-US"/>
        </w:rPr>
      </w:pPr>
    </w:p>
    <w:p w14:paraId="5C27CDEC" w14:textId="5B081F8E" w:rsidR="0078680C" w:rsidRPr="00F23A0E" w:rsidRDefault="0078680C" w:rsidP="00DF15D1">
      <w:pPr>
        <w:pStyle w:val="Heading3"/>
        <w:rPr>
          <w:color w:val="365F91" w:themeColor="accent1" w:themeShade="BF"/>
          <w:sz w:val="26"/>
          <w:szCs w:val="26"/>
          <w:lang w:val="en-US"/>
        </w:rPr>
      </w:pPr>
      <w:r w:rsidRPr="00F23A0E">
        <w:rPr>
          <w:lang w:val="en-US"/>
        </w:rPr>
        <w:br w:type="page"/>
      </w:r>
    </w:p>
    <w:p w14:paraId="0FDCBBF4" w14:textId="6CA0847E" w:rsidR="000C3E68" w:rsidRDefault="000C3E68" w:rsidP="00DF15D1">
      <w:pPr>
        <w:pStyle w:val="Heading2"/>
      </w:pPr>
      <w:proofErr w:type="spellStart"/>
      <w:r w:rsidRPr="00E33554">
        <w:lastRenderedPageBreak/>
        <w:t>Cost</w:t>
      </w:r>
      <w:proofErr w:type="spellEnd"/>
      <w:r w:rsidRPr="00E33554">
        <w:t xml:space="preserve"> And FTE </w:t>
      </w:r>
      <w:r w:rsidR="004C7D92" w:rsidRPr="00E33554">
        <w:t>–</w:t>
      </w:r>
      <w:proofErr w:type="spellStart"/>
      <w:r w:rsidR="00D75003">
        <w:t>sheet</w:t>
      </w:r>
      <w:proofErr w:type="spellEnd"/>
    </w:p>
    <w:tbl>
      <w:tblPr>
        <w:tblStyle w:val="TableGrid"/>
        <w:tblW w:w="0" w:type="auto"/>
        <w:tblLook w:val="04A0" w:firstRow="1" w:lastRow="0" w:firstColumn="1" w:lastColumn="0" w:noHBand="0" w:noVBand="1"/>
      </w:tblPr>
      <w:tblGrid>
        <w:gridCol w:w="3640"/>
        <w:gridCol w:w="3640"/>
        <w:gridCol w:w="3640"/>
        <w:gridCol w:w="3640"/>
      </w:tblGrid>
      <w:tr w:rsidR="002E1C4B" w:rsidRPr="005776A1" w14:paraId="77672AC2" w14:textId="77777777" w:rsidTr="00F15CAC">
        <w:trPr>
          <w:tblHeader/>
        </w:trPr>
        <w:tc>
          <w:tcPr>
            <w:tcW w:w="3640" w:type="dxa"/>
            <w:shd w:val="clear" w:color="auto" w:fill="DBE5F1" w:themeFill="accent1" w:themeFillTint="33"/>
          </w:tcPr>
          <w:p w14:paraId="2AA4C1E3" w14:textId="58DA458C" w:rsidR="002E1C4B" w:rsidRPr="003A2670" w:rsidRDefault="002E1C4B" w:rsidP="002E1C4B">
            <w:pPr>
              <w:rPr>
                <w:szCs w:val="20"/>
                <w:lang w:val="en-US"/>
              </w:rPr>
            </w:pPr>
            <w:r w:rsidRPr="003A2670">
              <w:rPr>
                <w:b/>
                <w:szCs w:val="20"/>
                <w:lang w:val="en-US"/>
              </w:rPr>
              <w:t>Question</w:t>
            </w:r>
          </w:p>
        </w:tc>
        <w:tc>
          <w:tcPr>
            <w:tcW w:w="3640" w:type="dxa"/>
            <w:shd w:val="clear" w:color="auto" w:fill="DBE5F1" w:themeFill="accent1" w:themeFillTint="33"/>
          </w:tcPr>
          <w:p w14:paraId="0DAEEC06" w14:textId="48AAF0CA" w:rsidR="002E1C4B" w:rsidRPr="003A2670" w:rsidRDefault="002E1C4B" w:rsidP="003A2670">
            <w:pPr>
              <w:rPr>
                <w:szCs w:val="20"/>
                <w:lang w:val="en-US"/>
              </w:rPr>
            </w:pPr>
            <w:r w:rsidRPr="003A2670">
              <w:rPr>
                <w:b/>
                <w:szCs w:val="20"/>
                <w:lang w:val="en-US"/>
              </w:rPr>
              <w:t>Finnish</w:t>
            </w:r>
          </w:p>
        </w:tc>
        <w:tc>
          <w:tcPr>
            <w:tcW w:w="3640" w:type="dxa"/>
            <w:shd w:val="clear" w:color="auto" w:fill="DBE5F1" w:themeFill="accent1" w:themeFillTint="33"/>
          </w:tcPr>
          <w:p w14:paraId="0AA14B65" w14:textId="60E4428F" w:rsidR="002E1C4B" w:rsidRPr="003A2670" w:rsidRDefault="002E1C4B" w:rsidP="002E1C4B">
            <w:pPr>
              <w:rPr>
                <w:szCs w:val="20"/>
                <w:lang w:val="en-US"/>
              </w:rPr>
            </w:pPr>
            <w:r w:rsidRPr="003A2670">
              <w:rPr>
                <w:b/>
                <w:szCs w:val="20"/>
                <w:lang w:val="en-US"/>
              </w:rPr>
              <w:t>Norwegian</w:t>
            </w:r>
          </w:p>
        </w:tc>
        <w:tc>
          <w:tcPr>
            <w:tcW w:w="3640" w:type="dxa"/>
            <w:shd w:val="clear" w:color="auto" w:fill="DBE5F1" w:themeFill="accent1" w:themeFillTint="33"/>
          </w:tcPr>
          <w:p w14:paraId="68D6116B" w14:textId="2FDA453C" w:rsidR="002E1C4B" w:rsidRPr="003A2670" w:rsidRDefault="002E1C4B" w:rsidP="002E1C4B">
            <w:pPr>
              <w:rPr>
                <w:szCs w:val="20"/>
                <w:lang w:val="en-US"/>
              </w:rPr>
            </w:pPr>
            <w:r w:rsidRPr="003A2670">
              <w:rPr>
                <w:b/>
                <w:szCs w:val="20"/>
                <w:lang w:val="en-US"/>
              </w:rPr>
              <w:t>Swiss</w:t>
            </w:r>
          </w:p>
        </w:tc>
      </w:tr>
      <w:tr w:rsidR="00BB5059" w:rsidRPr="00F25DEC" w14:paraId="5FE8CB5B" w14:textId="77777777" w:rsidTr="00BB5059">
        <w:tc>
          <w:tcPr>
            <w:tcW w:w="3640" w:type="dxa"/>
            <w:shd w:val="clear" w:color="auto" w:fill="auto"/>
          </w:tcPr>
          <w:p w14:paraId="639FC283" w14:textId="328DCE7A" w:rsidR="00BB5059" w:rsidRPr="003A2670" w:rsidRDefault="00BB5059" w:rsidP="002E1C4B">
            <w:pPr>
              <w:rPr>
                <w:szCs w:val="20"/>
                <w:lang w:val="en-US"/>
              </w:rPr>
            </w:pPr>
            <w:r w:rsidRPr="003A2670">
              <w:rPr>
                <w:szCs w:val="20"/>
                <w:lang w:val="en-US"/>
              </w:rPr>
              <w:t>Cause effect</w:t>
            </w:r>
          </w:p>
        </w:tc>
        <w:tc>
          <w:tcPr>
            <w:tcW w:w="3640" w:type="dxa"/>
            <w:shd w:val="clear" w:color="auto" w:fill="auto"/>
          </w:tcPr>
          <w:p w14:paraId="02F6005F" w14:textId="140FED58" w:rsidR="00BB5059" w:rsidRPr="003A2670" w:rsidRDefault="00BB5059" w:rsidP="003A2670">
            <w:pPr>
              <w:rPr>
                <w:szCs w:val="20"/>
                <w:lang w:val="en-US"/>
              </w:rPr>
            </w:pPr>
            <w:r w:rsidRPr="003A2670">
              <w:rPr>
                <w:szCs w:val="20"/>
                <w:lang w:val="en-US"/>
              </w:rPr>
              <w:t xml:space="preserve">If HEI invested in </w:t>
            </w:r>
            <w:r w:rsidR="009D7422" w:rsidRPr="003A2670">
              <w:rPr>
                <w:szCs w:val="20"/>
                <w:lang w:val="en-US"/>
              </w:rPr>
              <w:t xml:space="preserve">device for some reason, this reason dictates the where to allocate cost. E.g. if HEI bought a storage system because Communications needs space for their publication system </w:t>
            </w:r>
            <w:r w:rsidR="009D7422" w:rsidRPr="003A2670">
              <w:rPr>
                <w:szCs w:val="20"/>
                <w:lang w:val="en-US"/>
              </w:rPr>
              <w:sym w:font="Wingdings" w:char="F0E0"/>
            </w:r>
            <w:r w:rsidR="009D7422" w:rsidRPr="003A2670">
              <w:rPr>
                <w:szCs w:val="20"/>
                <w:lang w:val="en-US"/>
              </w:rPr>
              <w:t xml:space="preserve"> </w:t>
            </w:r>
            <w:r w:rsidR="009D7422" w:rsidRPr="003A2670">
              <w:rPr>
                <w:i/>
                <w:szCs w:val="20"/>
                <w:lang w:val="en-US"/>
              </w:rPr>
              <w:t>Business applications: Communications</w:t>
            </w:r>
            <w:r w:rsidR="009D7422" w:rsidRPr="003A2670">
              <w:rPr>
                <w:szCs w:val="20"/>
                <w:lang w:val="en-US"/>
              </w:rPr>
              <w:t xml:space="preserve">, even though it later </w:t>
            </w:r>
            <w:proofErr w:type="gramStart"/>
            <w:r w:rsidR="009D7422" w:rsidRPr="003A2670">
              <w:rPr>
                <w:szCs w:val="20"/>
                <w:lang w:val="en-US"/>
              </w:rPr>
              <w:t>can be used</w:t>
            </w:r>
            <w:proofErr w:type="gramEnd"/>
            <w:r w:rsidR="009D7422" w:rsidRPr="003A2670">
              <w:rPr>
                <w:szCs w:val="20"/>
                <w:lang w:val="en-US"/>
              </w:rPr>
              <w:t xml:space="preserve"> for other purposes also.</w:t>
            </w:r>
          </w:p>
        </w:tc>
        <w:tc>
          <w:tcPr>
            <w:tcW w:w="3640" w:type="dxa"/>
            <w:shd w:val="clear" w:color="auto" w:fill="auto"/>
          </w:tcPr>
          <w:p w14:paraId="3278FBC1" w14:textId="77777777" w:rsidR="00BB5059" w:rsidRPr="003A2670" w:rsidRDefault="00BB5059" w:rsidP="002E1C4B">
            <w:pPr>
              <w:rPr>
                <w:szCs w:val="20"/>
                <w:lang w:val="en-US"/>
              </w:rPr>
            </w:pPr>
          </w:p>
        </w:tc>
        <w:tc>
          <w:tcPr>
            <w:tcW w:w="3640" w:type="dxa"/>
            <w:shd w:val="clear" w:color="auto" w:fill="auto"/>
          </w:tcPr>
          <w:p w14:paraId="665EDA47" w14:textId="77777777" w:rsidR="00BB5059" w:rsidRPr="003A2670" w:rsidRDefault="00BB5059" w:rsidP="002E1C4B">
            <w:pPr>
              <w:rPr>
                <w:szCs w:val="20"/>
                <w:lang w:val="en-US"/>
              </w:rPr>
            </w:pPr>
          </w:p>
        </w:tc>
      </w:tr>
      <w:tr w:rsidR="00EE5549" w:rsidRPr="00F25DEC" w14:paraId="6C8EF7A6" w14:textId="77777777" w:rsidTr="00EE5549">
        <w:tc>
          <w:tcPr>
            <w:tcW w:w="3640" w:type="dxa"/>
            <w:shd w:val="clear" w:color="auto" w:fill="auto"/>
          </w:tcPr>
          <w:p w14:paraId="5E48D363" w14:textId="173D8077" w:rsidR="00EE5549" w:rsidRPr="003A2670" w:rsidRDefault="00EE5549" w:rsidP="00EE5549">
            <w:pPr>
              <w:rPr>
                <w:szCs w:val="20"/>
                <w:lang w:val="en-US"/>
              </w:rPr>
            </w:pPr>
            <w:r w:rsidRPr="003A2670">
              <w:rPr>
                <w:szCs w:val="20"/>
                <w:lang w:val="en-US"/>
              </w:rPr>
              <w:t>What are centralized IT cost?</w:t>
            </w:r>
          </w:p>
        </w:tc>
        <w:tc>
          <w:tcPr>
            <w:tcW w:w="3640" w:type="dxa"/>
            <w:shd w:val="clear" w:color="auto" w:fill="auto"/>
          </w:tcPr>
          <w:p w14:paraId="2AE27813" w14:textId="2C6E8EC2" w:rsidR="00EE5549" w:rsidRPr="003A2670" w:rsidRDefault="00EE5549" w:rsidP="003A2670">
            <w:pPr>
              <w:rPr>
                <w:szCs w:val="20"/>
                <w:lang w:val="en-US"/>
              </w:rPr>
            </w:pPr>
            <w:r w:rsidRPr="003A2670">
              <w:rPr>
                <w:szCs w:val="20"/>
                <w:lang w:val="en-US"/>
              </w:rPr>
              <w:t>All centralized IT costs: incl. travel, coffee makers, cleaning and other maintenance, unit’s secretary …</w:t>
            </w:r>
          </w:p>
        </w:tc>
        <w:tc>
          <w:tcPr>
            <w:tcW w:w="3640" w:type="dxa"/>
            <w:shd w:val="clear" w:color="auto" w:fill="auto"/>
          </w:tcPr>
          <w:p w14:paraId="4D253516" w14:textId="77777777" w:rsidR="00EE5549" w:rsidRPr="003A2670" w:rsidRDefault="00EE5549" w:rsidP="002E1C4B">
            <w:pPr>
              <w:rPr>
                <w:szCs w:val="20"/>
                <w:lang w:val="en-US"/>
              </w:rPr>
            </w:pPr>
          </w:p>
        </w:tc>
        <w:tc>
          <w:tcPr>
            <w:tcW w:w="3640" w:type="dxa"/>
            <w:shd w:val="clear" w:color="auto" w:fill="auto"/>
          </w:tcPr>
          <w:p w14:paraId="27727213" w14:textId="77777777" w:rsidR="00EE5549" w:rsidRPr="003A2670" w:rsidRDefault="00EE5549" w:rsidP="002E1C4B">
            <w:pPr>
              <w:rPr>
                <w:szCs w:val="20"/>
                <w:lang w:val="en-US"/>
              </w:rPr>
            </w:pPr>
          </w:p>
        </w:tc>
      </w:tr>
      <w:tr w:rsidR="00EE5549" w:rsidRPr="00F25DEC" w14:paraId="19EE297D" w14:textId="77777777" w:rsidTr="00EE5549">
        <w:tc>
          <w:tcPr>
            <w:tcW w:w="3640" w:type="dxa"/>
            <w:shd w:val="clear" w:color="auto" w:fill="auto"/>
          </w:tcPr>
          <w:p w14:paraId="3C6654B1" w14:textId="55D0E53D" w:rsidR="00EE5549" w:rsidRPr="003A2670" w:rsidRDefault="00EE5549" w:rsidP="00EE5549">
            <w:pPr>
              <w:rPr>
                <w:szCs w:val="20"/>
                <w:lang w:val="en-US"/>
              </w:rPr>
            </w:pPr>
            <w:r w:rsidRPr="003A2670">
              <w:rPr>
                <w:szCs w:val="20"/>
                <w:lang w:val="en-US"/>
              </w:rPr>
              <w:t>Does it matter who is paying the bill?</w:t>
            </w:r>
          </w:p>
        </w:tc>
        <w:tc>
          <w:tcPr>
            <w:tcW w:w="3640" w:type="dxa"/>
            <w:shd w:val="clear" w:color="auto" w:fill="auto"/>
          </w:tcPr>
          <w:p w14:paraId="3CCBE198" w14:textId="5A2A4CF1" w:rsidR="00EE5549" w:rsidRPr="003A2670" w:rsidRDefault="00EE5549" w:rsidP="003A2670">
            <w:pPr>
              <w:rPr>
                <w:szCs w:val="20"/>
                <w:lang w:val="en-US"/>
              </w:rPr>
            </w:pPr>
            <w:r w:rsidRPr="003A2670">
              <w:rPr>
                <w:szCs w:val="20"/>
                <w:lang w:val="en-US"/>
              </w:rPr>
              <w:t xml:space="preserve">No matter who is the initial payer (e.g. if </w:t>
            </w:r>
            <w:proofErr w:type="spellStart"/>
            <w:r w:rsidRPr="003A2670">
              <w:rPr>
                <w:szCs w:val="20"/>
                <w:lang w:val="en-US"/>
              </w:rPr>
              <w:t>Suomen</w:t>
            </w:r>
            <w:proofErr w:type="spellEnd"/>
            <w:r w:rsidRPr="003A2670">
              <w:rPr>
                <w:szCs w:val="20"/>
                <w:lang w:val="en-US"/>
              </w:rPr>
              <w:t xml:space="preserve"> </w:t>
            </w:r>
            <w:proofErr w:type="spellStart"/>
            <w:r w:rsidRPr="003A2670">
              <w:rPr>
                <w:szCs w:val="20"/>
                <w:lang w:val="en-US"/>
              </w:rPr>
              <w:t>Akatemia</w:t>
            </w:r>
            <w:proofErr w:type="spellEnd"/>
            <w:r w:rsidRPr="003A2670">
              <w:rPr>
                <w:szCs w:val="20"/>
                <w:lang w:val="en-US"/>
              </w:rPr>
              <w:t xml:space="preserve"> is financing service, as long payments are handled by HEI)</w:t>
            </w:r>
          </w:p>
        </w:tc>
        <w:tc>
          <w:tcPr>
            <w:tcW w:w="3640" w:type="dxa"/>
            <w:shd w:val="clear" w:color="auto" w:fill="auto"/>
          </w:tcPr>
          <w:p w14:paraId="749A4F25" w14:textId="77777777" w:rsidR="00EE5549" w:rsidRPr="003A2670" w:rsidRDefault="00EE5549" w:rsidP="002E1C4B">
            <w:pPr>
              <w:rPr>
                <w:szCs w:val="20"/>
                <w:lang w:val="en-US"/>
              </w:rPr>
            </w:pPr>
          </w:p>
        </w:tc>
        <w:tc>
          <w:tcPr>
            <w:tcW w:w="3640" w:type="dxa"/>
            <w:shd w:val="clear" w:color="auto" w:fill="auto"/>
          </w:tcPr>
          <w:p w14:paraId="5EDB30DB" w14:textId="77777777" w:rsidR="00EE5549" w:rsidRPr="003A2670" w:rsidRDefault="00EE5549" w:rsidP="002E1C4B">
            <w:pPr>
              <w:rPr>
                <w:szCs w:val="20"/>
                <w:lang w:val="en-US"/>
              </w:rPr>
            </w:pPr>
          </w:p>
        </w:tc>
      </w:tr>
      <w:tr w:rsidR="00EE5549" w:rsidRPr="00F25DEC" w14:paraId="19CBF792" w14:textId="77777777" w:rsidTr="00EE5549">
        <w:tc>
          <w:tcPr>
            <w:tcW w:w="3640" w:type="dxa"/>
            <w:shd w:val="clear" w:color="auto" w:fill="auto"/>
          </w:tcPr>
          <w:p w14:paraId="1FABF97C" w14:textId="67EFAA9F" w:rsidR="00EE5549" w:rsidRPr="003A2670" w:rsidRDefault="00EE5549" w:rsidP="00EE5549">
            <w:pPr>
              <w:rPr>
                <w:szCs w:val="20"/>
                <w:lang w:val="en-US"/>
              </w:rPr>
            </w:pPr>
            <w:r w:rsidRPr="003A2670">
              <w:rPr>
                <w:szCs w:val="20"/>
                <w:lang w:val="en-US"/>
              </w:rPr>
              <w:t>Allocation of cost</w:t>
            </w:r>
          </w:p>
        </w:tc>
        <w:tc>
          <w:tcPr>
            <w:tcW w:w="3640" w:type="dxa"/>
            <w:shd w:val="clear" w:color="auto" w:fill="auto"/>
          </w:tcPr>
          <w:p w14:paraId="24B1508F" w14:textId="77777777" w:rsidR="00EE5549" w:rsidRPr="003A2670" w:rsidRDefault="00EE5549" w:rsidP="003A2670">
            <w:pPr>
              <w:rPr>
                <w:szCs w:val="20"/>
                <w:lang w:val="en-US"/>
              </w:rPr>
            </w:pPr>
            <w:r w:rsidRPr="003A2670">
              <w:rPr>
                <w:szCs w:val="20"/>
                <w:lang w:val="en-US"/>
              </w:rPr>
              <w:t xml:space="preserve">If centralized IT is billing faculty </w:t>
            </w:r>
            <w:r w:rsidRPr="003A2670">
              <w:rPr>
                <w:szCs w:val="20"/>
                <w:lang w:val="en-US"/>
              </w:rPr>
              <w:sym w:font="Wingdings" w:char="F0E0"/>
            </w:r>
            <w:r w:rsidRPr="003A2670">
              <w:rPr>
                <w:szCs w:val="20"/>
                <w:lang w:val="en-US"/>
              </w:rPr>
              <w:t xml:space="preserve"> </w:t>
            </w:r>
            <w:proofErr w:type="spellStart"/>
            <w:r w:rsidRPr="003A2670">
              <w:rPr>
                <w:szCs w:val="20"/>
                <w:lang w:val="en-US"/>
              </w:rPr>
              <w:t>faculty</w:t>
            </w:r>
            <w:proofErr w:type="spellEnd"/>
            <w:r w:rsidRPr="003A2670">
              <w:rPr>
                <w:szCs w:val="20"/>
                <w:lang w:val="en-US"/>
              </w:rPr>
              <w:t>’ IT cost (=Distributed)</w:t>
            </w:r>
          </w:p>
          <w:p w14:paraId="238ECC6F" w14:textId="52D3E76C" w:rsidR="00EE5549" w:rsidRPr="003A2670" w:rsidRDefault="00EE5549" w:rsidP="003A2670">
            <w:pPr>
              <w:rPr>
                <w:i/>
                <w:szCs w:val="20"/>
                <w:lang w:val="en-US"/>
              </w:rPr>
            </w:pPr>
            <w:r w:rsidRPr="003A2670">
              <w:rPr>
                <w:i/>
                <w:szCs w:val="20"/>
                <w:lang w:val="en-US"/>
              </w:rPr>
              <w:t xml:space="preserve">If it </w:t>
            </w:r>
            <w:proofErr w:type="gramStart"/>
            <w:r w:rsidRPr="003A2670">
              <w:rPr>
                <w:i/>
                <w:szCs w:val="20"/>
                <w:lang w:val="en-US"/>
              </w:rPr>
              <w:t>doesn’t</w:t>
            </w:r>
            <w:proofErr w:type="gramEnd"/>
            <w:r w:rsidRPr="003A2670">
              <w:rPr>
                <w:i/>
                <w:szCs w:val="20"/>
                <w:lang w:val="en-US"/>
              </w:rPr>
              <w:t xml:space="preserve"> send an invoice, is it centralized costs?</w:t>
            </w:r>
          </w:p>
        </w:tc>
        <w:tc>
          <w:tcPr>
            <w:tcW w:w="3640" w:type="dxa"/>
            <w:shd w:val="clear" w:color="auto" w:fill="auto"/>
          </w:tcPr>
          <w:p w14:paraId="3845959E" w14:textId="77777777" w:rsidR="00EE5549" w:rsidRPr="003A2670" w:rsidRDefault="00EE5549" w:rsidP="002E1C4B">
            <w:pPr>
              <w:rPr>
                <w:szCs w:val="20"/>
                <w:lang w:val="en-US"/>
              </w:rPr>
            </w:pPr>
          </w:p>
        </w:tc>
        <w:tc>
          <w:tcPr>
            <w:tcW w:w="3640" w:type="dxa"/>
            <w:shd w:val="clear" w:color="auto" w:fill="auto"/>
          </w:tcPr>
          <w:p w14:paraId="60899953" w14:textId="77777777" w:rsidR="00EE5549" w:rsidRPr="003A2670" w:rsidRDefault="00EE5549" w:rsidP="002E1C4B">
            <w:pPr>
              <w:rPr>
                <w:szCs w:val="20"/>
                <w:lang w:val="en-US"/>
              </w:rPr>
            </w:pPr>
          </w:p>
        </w:tc>
      </w:tr>
      <w:tr w:rsidR="002E1C4B" w:rsidRPr="005776A1" w14:paraId="168991AB" w14:textId="77777777" w:rsidTr="002E1C4B">
        <w:tc>
          <w:tcPr>
            <w:tcW w:w="3640" w:type="dxa"/>
          </w:tcPr>
          <w:p w14:paraId="4BE03C1A" w14:textId="240A0193" w:rsidR="002E1C4B" w:rsidRPr="003A2670" w:rsidRDefault="002E1C4B" w:rsidP="002E1C4B">
            <w:pPr>
              <w:rPr>
                <w:szCs w:val="20"/>
                <w:lang w:val="en-US"/>
              </w:rPr>
            </w:pPr>
            <w:r w:rsidRPr="003A2670">
              <w:rPr>
                <w:szCs w:val="20"/>
                <w:lang w:val="en-US"/>
              </w:rPr>
              <w:t>Internal invoicing</w:t>
            </w:r>
          </w:p>
        </w:tc>
        <w:tc>
          <w:tcPr>
            <w:tcW w:w="3640" w:type="dxa"/>
          </w:tcPr>
          <w:p w14:paraId="746E9360" w14:textId="0FB40C13" w:rsidR="002E1C4B" w:rsidRPr="003A2670" w:rsidRDefault="002E1C4B" w:rsidP="003A2670">
            <w:pPr>
              <w:pStyle w:val="pallukka"/>
              <w:numPr>
                <w:ilvl w:val="0"/>
                <w:numId w:val="0"/>
              </w:numPr>
              <w:tabs>
                <w:tab w:val="clear" w:pos="709"/>
              </w:tabs>
              <w:rPr>
                <w:szCs w:val="20"/>
                <w:lang w:val="en-US"/>
              </w:rPr>
            </w:pPr>
            <w:r w:rsidRPr="003A2670">
              <w:rPr>
                <w:szCs w:val="20"/>
                <w:lang w:val="en-US"/>
              </w:rPr>
              <w:t>Do not include internal invoicing. Only transactions with an organization outside HEI. Suppliers, other services providers etc.</w:t>
            </w:r>
          </w:p>
        </w:tc>
        <w:tc>
          <w:tcPr>
            <w:tcW w:w="3640" w:type="dxa"/>
          </w:tcPr>
          <w:p w14:paraId="5118B339" w14:textId="77777777" w:rsidR="002E1C4B" w:rsidRPr="003A2670" w:rsidRDefault="002E1C4B" w:rsidP="002E1C4B">
            <w:pPr>
              <w:rPr>
                <w:szCs w:val="20"/>
                <w:lang w:val="en-US"/>
              </w:rPr>
            </w:pPr>
          </w:p>
        </w:tc>
        <w:tc>
          <w:tcPr>
            <w:tcW w:w="3640" w:type="dxa"/>
          </w:tcPr>
          <w:p w14:paraId="3BA07A88" w14:textId="77777777" w:rsidR="002E1C4B" w:rsidRPr="003A2670" w:rsidRDefault="002E1C4B" w:rsidP="002E1C4B">
            <w:pPr>
              <w:rPr>
                <w:szCs w:val="20"/>
                <w:lang w:val="en-US"/>
              </w:rPr>
            </w:pPr>
          </w:p>
        </w:tc>
      </w:tr>
      <w:tr w:rsidR="00EE5549" w:rsidRPr="00F25DEC" w14:paraId="48B5218C" w14:textId="77777777" w:rsidTr="002E1C4B">
        <w:tc>
          <w:tcPr>
            <w:tcW w:w="3640" w:type="dxa"/>
          </w:tcPr>
          <w:p w14:paraId="024C4D6D" w14:textId="06124EBA" w:rsidR="00EE5549" w:rsidRPr="003A2670" w:rsidRDefault="00130881" w:rsidP="00130881">
            <w:pPr>
              <w:rPr>
                <w:szCs w:val="20"/>
                <w:lang w:val="en-US"/>
              </w:rPr>
            </w:pPr>
            <w:r w:rsidRPr="003A2670">
              <w:rPr>
                <w:szCs w:val="20"/>
                <w:lang w:val="en-US"/>
              </w:rPr>
              <w:t>A compu</w:t>
            </w:r>
            <w:r w:rsidR="00EE5549" w:rsidRPr="003A2670">
              <w:rPr>
                <w:szCs w:val="20"/>
                <w:lang w:val="en-US"/>
              </w:rPr>
              <w:t xml:space="preserve">ter which is guiding </w:t>
            </w:r>
            <w:r w:rsidRPr="003A2670">
              <w:rPr>
                <w:szCs w:val="20"/>
                <w:lang w:val="en-US"/>
              </w:rPr>
              <w:t>a research appliance</w:t>
            </w:r>
          </w:p>
        </w:tc>
        <w:tc>
          <w:tcPr>
            <w:tcW w:w="3640" w:type="dxa"/>
          </w:tcPr>
          <w:p w14:paraId="4442EE98" w14:textId="074E7F05" w:rsidR="00EE5549" w:rsidRPr="003A2670" w:rsidRDefault="00130881" w:rsidP="003A2670">
            <w:pPr>
              <w:pStyle w:val="pallukka"/>
              <w:numPr>
                <w:ilvl w:val="0"/>
                <w:numId w:val="0"/>
              </w:numPr>
              <w:tabs>
                <w:tab w:val="clear" w:pos="709"/>
              </w:tabs>
              <w:rPr>
                <w:szCs w:val="20"/>
                <w:lang w:val="en-US"/>
              </w:rPr>
            </w:pPr>
            <w:r w:rsidRPr="003A2670">
              <w:rPr>
                <w:szCs w:val="20"/>
                <w:lang w:val="en-US"/>
              </w:rPr>
              <w:t xml:space="preserve">Not </w:t>
            </w:r>
            <w:proofErr w:type="gramStart"/>
            <w:r w:rsidRPr="003A2670">
              <w:rPr>
                <w:szCs w:val="20"/>
                <w:lang w:val="en-US"/>
              </w:rPr>
              <w:t>a</w:t>
            </w:r>
            <w:proofErr w:type="gramEnd"/>
            <w:r w:rsidRPr="003A2670">
              <w:rPr>
                <w:szCs w:val="20"/>
                <w:lang w:val="en-US"/>
              </w:rPr>
              <w:t xml:space="preserve"> IT cost if you cannot use this computer for other purposes.</w:t>
            </w:r>
          </w:p>
        </w:tc>
        <w:tc>
          <w:tcPr>
            <w:tcW w:w="3640" w:type="dxa"/>
          </w:tcPr>
          <w:p w14:paraId="56C80633" w14:textId="77777777" w:rsidR="00EE5549" w:rsidRPr="003A2670" w:rsidRDefault="00EE5549" w:rsidP="002E1C4B">
            <w:pPr>
              <w:rPr>
                <w:szCs w:val="20"/>
                <w:lang w:val="en-US"/>
              </w:rPr>
            </w:pPr>
          </w:p>
        </w:tc>
        <w:tc>
          <w:tcPr>
            <w:tcW w:w="3640" w:type="dxa"/>
          </w:tcPr>
          <w:p w14:paraId="52A2C039" w14:textId="77777777" w:rsidR="00EE5549" w:rsidRPr="003A2670" w:rsidRDefault="00EE5549" w:rsidP="002E1C4B">
            <w:pPr>
              <w:rPr>
                <w:szCs w:val="20"/>
                <w:lang w:val="en-US"/>
              </w:rPr>
            </w:pPr>
          </w:p>
        </w:tc>
      </w:tr>
      <w:tr w:rsidR="00130881" w:rsidRPr="00F25DEC" w14:paraId="5ED91D2E" w14:textId="77777777" w:rsidTr="002E1C4B">
        <w:tc>
          <w:tcPr>
            <w:tcW w:w="3640" w:type="dxa"/>
          </w:tcPr>
          <w:p w14:paraId="3299C636" w14:textId="39F736AD" w:rsidR="00130881" w:rsidRPr="003A2670" w:rsidRDefault="0037149A" w:rsidP="00130881">
            <w:pPr>
              <w:rPr>
                <w:szCs w:val="20"/>
                <w:lang w:val="en-US"/>
              </w:rPr>
            </w:pPr>
            <w:r w:rsidRPr="003A2670">
              <w:rPr>
                <w:szCs w:val="20"/>
                <w:lang w:val="en-US"/>
              </w:rPr>
              <w:t>Tools and services for f</w:t>
            </w:r>
            <w:r w:rsidR="00130881" w:rsidRPr="003A2670">
              <w:rPr>
                <w:szCs w:val="20"/>
                <w:lang w:val="en-US"/>
              </w:rPr>
              <w:t>aculty / department of information technology</w:t>
            </w:r>
          </w:p>
        </w:tc>
        <w:tc>
          <w:tcPr>
            <w:tcW w:w="3640" w:type="dxa"/>
          </w:tcPr>
          <w:p w14:paraId="5055CC59" w14:textId="5F70DDEE" w:rsidR="00130881" w:rsidRPr="003A2670" w:rsidRDefault="00130881" w:rsidP="003A2670">
            <w:pPr>
              <w:pStyle w:val="pallukka"/>
              <w:numPr>
                <w:ilvl w:val="0"/>
                <w:numId w:val="0"/>
              </w:numPr>
              <w:tabs>
                <w:tab w:val="clear" w:pos="709"/>
              </w:tabs>
              <w:rPr>
                <w:szCs w:val="20"/>
                <w:lang w:val="en-US"/>
              </w:rPr>
            </w:pPr>
            <w:r w:rsidRPr="003A2670">
              <w:rPr>
                <w:szCs w:val="20"/>
                <w:lang w:val="en-US"/>
              </w:rPr>
              <w:t xml:space="preserve">If those devices/services are as a research objects, not IT cost. IF there is a IT class room to be used for teaching </w:t>
            </w:r>
            <w:r w:rsidRPr="003A2670">
              <w:rPr>
                <w:szCs w:val="20"/>
                <w:lang w:val="en-US"/>
              </w:rPr>
              <w:sym w:font="Wingdings" w:char="F0E0"/>
            </w:r>
            <w:r w:rsidRPr="003A2670">
              <w:rPr>
                <w:szCs w:val="20"/>
                <w:lang w:val="en-US"/>
              </w:rPr>
              <w:t xml:space="preserve"> IT cost </w:t>
            </w:r>
          </w:p>
        </w:tc>
        <w:tc>
          <w:tcPr>
            <w:tcW w:w="3640" w:type="dxa"/>
          </w:tcPr>
          <w:p w14:paraId="068D5E28" w14:textId="77777777" w:rsidR="00130881" w:rsidRPr="003A2670" w:rsidRDefault="00130881" w:rsidP="002E1C4B">
            <w:pPr>
              <w:rPr>
                <w:szCs w:val="20"/>
                <w:lang w:val="en-US"/>
              </w:rPr>
            </w:pPr>
          </w:p>
        </w:tc>
        <w:tc>
          <w:tcPr>
            <w:tcW w:w="3640" w:type="dxa"/>
          </w:tcPr>
          <w:p w14:paraId="7861E69D" w14:textId="77777777" w:rsidR="00130881" w:rsidRPr="003A2670" w:rsidRDefault="00130881" w:rsidP="002E1C4B">
            <w:pPr>
              <w:rPr>
                <w:szCs w:val="20"/>
                <w:lang w:val="en-US"/>
              </w:rPr>
            </w:pPr>
          </w:p>
        </w:tc>
      </w:tr>
      <w:tr w:rsidR="002E1C4B" w:rsidRPr="00F25DEC" w14:paraId="6DD167CE" w14:textId="77777777" w:rsidTr="002E1C4B">
        <w:tc>
          <w:tcPr>
            <w:tcW w:w="3640" w:type="dxa"/>
          </w:tcPr>
          <w:p w14:paraId="36A613EE" w14:textId="542B2B3A" w:rsidR="002E1C4B" w:rsidRPr="003A2670" w:rsidRDefault="002E1C4B" w:rsidP="002E1C4B">
            <w:pPr>
              <w:rPr>
                <w:szCs w:val="20"/>
                <w:lang w:val="en-US"/>
              </w:rPr>
            </w:pPr>
            <w:r w:rsidRPr="003A2670">
              <w:rPr>
                <w:szCs w:val="20"/>
                <w:lang w:val="en-US"/>
              </w:rPr>
              <w:t>Gov</w:t>
            </w:r>
            <w:r w:rsidR="0037149A" w:rsidRPr="003A2670">
              <w:rPr>
                <w:szCs w:val="20"/>
                <w:lang w:val="en-US"/>
              </w:rPr>
              <w:t>ernment</w:t>
            </w:r>
            <w:r w:rsidRPr="003A2670">
              <w:rPr>
                <w:szCs w:val="20"/>
                <w:lang w:val="en-US"/>
              </w:rPr>
              <w:t xml:space="preserve"> subvention</w:t>
            </w:r>
          </w:p>
        </w:tc>
        <w:tc>
          <w:tcPr>
            <w:tcW w:w="3640" w:type="dxa"/>
          </w:tcPr>
          <w:p w14:paraId="1C575DE4" w14:textId="2324E183" w:rsidR="002E1C4B" w:rsidRPr="003A2670" w:rsidRDefault="00EE5549" w:rsidP="003A2670">
            <w:pPr>
              <w:pStyle w:val="pallukka"/>
              <w:numPr>
                <w:ilvl w:val="0"/>
                <w:numId w:val="0"/>
              </w:numPr>
              <w:tabs>
                <w:tab w:val="clear" w:pos="709"/>
              </w:tabs>
              <w:rPr>
                <w:szCs w:val="20"/>
                <w:lang w:val="en-US"/>
              </w:rPr>
            </w:pPr>
            <w:r w:rsidRPr="003A2670">
              <w:rPr>
                <w:szCs w:val="20"/>
                <w:lang w:val="en-US"/>
              </w:rPr>
              <w:t xml:space="preserve">Gov. </w:t>
            </w:r>
            <w:proofErr w:type="spellStart"/>
            <w:r w:rsidRPr="003A2670">
              <w:rPr>
                <w:szCs w:val="20"/>
                <w:lang w:val="en-US"/>
              </w:rPr>
              <w:t>subvent</w:t>
            </w:r>
            <w:r w:rsidR="0037149A" w:rsidRPr="003A2670">
              <w:rPr>
                <w:szCs w:val="20"/>
                <w:lang w:val="en-US"/>
              </w:rPr>
              <w:t>ed</w:t>
            </w:r>
            <w:proofErr w:type="spellEnd"/>
            <w:r w:rsidRPr="003A2670">
              <w:rPr>
                <w:szCs w:val="20"/>
                <w:lang w:val="en-US"/>
              </w:rPr>
              <w:t xml:space="preserve"> e.g. 41% of </w:t>
            </w:r>
            <w:proofErr w:type="spellStart"/>
            <w:r w:rsidRPr="003A2670">
              <w:rPr>
                <w:szCs w:val="20"/>
                <w:lang w:val="en-US"/>
              </w:rPr>
              <w:t>Funet</w:t>
            </w:r>
            <w:proofErr w:type="spellEnd"/>
            <w:r w:rsidRPr="003A2670">
              <w:rPr>
                <w:szCs w:val="20"/>
                <w:lang w:val="en-US"/>
              </w:rPr>
              <w:t xml:space="preserve"> costs. No costs included from </w:t>
            </w:r>
            <w:proofErr w:type="gramStart"/>
            <w:r w:rsidRPr="003A2670">
              <w:rPr>
                <w:szCs w:val="20"/>
                <w:lang w:val="en-US"/>
              </w:rPr>
              <w:t>CSC’s</w:t>
            </w:r>
            <w:proofErr w:type="gramEnd"/>
            <w:r w:rsidRPr="003A2670">
              <w:rPr>
                <w:szCs w:val="20"/>
                <w:lang w:val="en-US"/>
              </w:rPr>
              <w:t xml:space="preserve"> free of charge services.</w:t>
            </w:r>
          </w:p>
        </w:tc>
        <w:tc>
          <w:tcPr>
            <w:tcW w:w="3640" w:type="dxa"/>
          </w:tcPr>
          <w:p w14:paraId="5EB9B1CB" w14:textId="77777777" w:rsidR="002E1C4B" w:rsidRPr="003A2670" w:rsidRDefault="002E1C4B" w:rsidP="002E1C4B">
            <w:pPr>
              <w:rPr>
                <w:szCs w:val="20"/>
                <w:lang w:val="en-US"/>
              </w:rPr>
            </w:pPr>
          </w:p>
        </w:tc>
        <w:tc>
          <w:tcPr>
            <w:tcW w:w="3640" w:type="dxa"/>
          </w:tcPr>
          <w:p w14:paraId="14E69AE8" w14:textId="77777777" w:rsidR="002E1C4B" w:rsidRPr="003A2670" w:rsidRDefault="002E1C4B" w:rsidP="002E1C4B">
            <w:pPr>
              <w:rPr>
                <w:szCs w:val="20"/>
                <w:lang w:val="en-US"/>
              </w:rPr>
            </w:pPr>
          </w:p>
        </w:tc>
      </w:tr>
      <w:tr w:rsidR="0037149A" w:rsidRPr="005776A1" w14:paraId="341FF007" w14:textId="77777777" w:rsidTr="0037149A">
        <w:tc>
          <w:tcPr>
            <w:tcW w:w="3640" w:type="dxa"/>
            <w:shd w:val="clear" w:color="auto" w:fill="DBE5F1" w:themeFill="accent1" w:themeFillTint="33"/>
          </w:tcPr>
          <w:p w14:paraId="369F3350" w14:textId="134818DF" w:rsidR="0037149A" w:rsidRPr="003A2670" w:rsidRDefault="0037149A" w:rsidP="002E1C4B">
            <w:pPr>
              <w:rPr>
                <w:b/>
                <w:szCs w:val="20"/>
                <w:lang w:val="en-US"/>
              </w:rPr>
            </w:pPr>
            <w:r w:rsidRPr="003A2670">
              <w:rPr>
                <w:b/>
                <w:szCs w:val="20"/>
                <w:lang w:val="en-US"/>
              </w:rPr>
              <w:t>Accounts</w:t>
            </w:r>
          </w:p>
        </w:tc>
        <w:tc>
          <w:tcPr>
            <w:tcW w:w="3640" w:type="dxa"/>
            <w:shd w:val="clear" w:color="auto" w:fill="DBE5F1" w:themeFill="accent1" w:themeFillTint="33"/>
          </w:tcPr>
          <w:p w14:paraId="1480665F" w14:textId="77777777" w:rsidR="0037149A" w:rsidRPr="003A2670" w:rsidRDefault="0037149A" w:rsidP="003A2670">
            <w:pPr>
              <w:pStyle w:val="pallukka"/>
              <w:numPr>
                <w:ilvl w:val="0"/>
                <w:numId w:val="0"/>
              </w:numPr>
              <w:tabs>
                <w:tab w:val="clear" w:pos="709"/>
              </w:tabs>
              <w:rPr>
                <w:b/>
                <w:szCs w:val="20"/>
                <w:lang w:val="en-US"/>
              </w:rPr>
            </w:pPr>
          </w:p>
        </w:tc>
        <w:tc>
          <w:tcPr>
            <w:tcW w:w="3640" w:type="dxa"/>
            <w:shd w:val="clear" w:color="auto" w:fill="DBE5F1" w:themeFill="accent1" w:themeFillTint="33"/>
          </w:tcPr>
          <w:p w14:paraId="1CE409FA" w14:textId="77777777" w:rsidR="0037149A" w:rsidRPr="003A2670" w:rsidRDefault="0037149A" w:rsidP="002E1C4B">
            <w:pPr>
              <w:rPr>
                <w:b/>
                <w:szCs w:val="20"/>
                <w:lang w:val="en-US"/>
              </w:rPr>
            </w:pPr>
          </w:p>
        </w:tc>
        <w:tc>
          <w:tcPr>
            <w:tcW w:w="3640" w:type="dxa"/>
            <w:shd w:val="clear" w:color="auto" w:fill="DBE5F1" w:themeFill="accent1" w:themeFillTint="33"/>
          </w:tcPr>
          <w:p w14:paraId="735F8FE3" w14:textId="77777777" w:rsidR="0037149A" w:rsidRPr="003A2670" w:rsidRDefault="0037149A" w:rsidP="002E1C4B">
            <w:pPr>
              <w:rPr>
                <w:b/>
                <w:szCs w:val="20"/>
                <w:lang w:val="en-US"/>
              </w:rPr>
            </w:pPr>
          </w:p>
        </w:tc>
      </w:tr>
      <w:tr w:rsidR="0037149A" w:rsidRPr="005776A1" w14:paraId="6C92D1C7" w14:textId="77777777" w:rsidTr="00F23A0E">
        <w:tc>
          <w:tcPr>
            <w:tcW w:w="3640" w:type="dxa"/>
          </w:tcPr>
          <w:p w14:paraId="6776228F" w14:textId="77777777" w:rsidR="0037149A" w:rsidRPr="003A2670" w:rsidRDefault="0037149A" w:rsidP="00F23A0E">
            <w:pPr>
              <w:rPr>
                <w:szCs w:val="20"/>
                <w:lang w:val="en-US"/>
              </w:rPr>
            </w:pPr>
            <w:r w:rsidRPr="003A2670">
              <w:rPr>
                <w:szCs w:val="20"/>
                <w:lang w:val="en-US"/>
              </w:rPr>
              <w:t>HW/SW: Network devices and their software</w:t>
            </w:r>
          </w:p>
        </w:tc>
        <w:tc>
          <w:tcPr>
            <w:tcW w:w="3640" w:type="dxa"/>
          </w:tcPr>
          <w:p w14:paraId="3A18B86B" w14:textId="77777777" w:rsidR="0037149A" w:rsidRPr="003A2670" w:rsidRDefault="0037149A" w:rsidP="003A2670">
            <w:pPr>
              <w:rPr>
                <w:szCs w:val="20"/>
                <w:lang w:val="en-US"/>
              </w:rPr>
            </w:pPr>
            <w:r w:rsidRPr="003A2670">
              <w:rPr>
                <w:szCs w:val="20"/>
                <w:lang w:val="en-US"/>
              </w:rPr>
              <w:t xml:space="preserve">Some network devices have some </w:t>
            </w:r>
            <w:proofErr w:type="gramStart"/>
            <w:r w:rsidRPr="003A2670">
              <w:rPr>
                <w:szCs w:val="20"/>
                <w:lang w:val="en-US"/>
              </w:rPr>
              <w:t>software which</w:t>
            </w:r>
            <w:proofErr w:type="gramEnd"/>
            <w:r w:rsidRPr="003A2670">
              <w:rPr>
                <w:szCs w:val="20"/>
                <w:lang w:val="en-US"/>
              </w:rPr>
              <w:t xml:space="preserve"> is essentially just for this particular device. This software can be included in Hardware-account</w:t>
            </w:r>
          </w:p>
        </w:tc>
        <w:tc>
          <w:tcPr>
            <w:tcW w:w="3640" w:type="dxa"/>
          </w:tcPr>
          <w:p w14:paraId="6167ACFF" w14:textId="77777777" w:rsidR="0037149A" w:rsidRPr="003A2670" w:rsidRDefault="0037149A" w:rsidP="00F23A0E">
            <w:pPr>
              <w:rPr>
                <w:szCs w:val="20"/>
                <w:lang w:val="en-US"/>
              </w:rPr>
            </w:pPr>
          </w:p>
        </w:tc>
        <w:tc>
          <w:tcPr>
            <w:tcW w:w="3640" w:type="dxa"/>
          </w:tcPr>
          <w:p w14:paraId="6164A174" w14:textId="77777777" w:rsidR="0037149A" w:rsidRPr="003A2670" w:rsidRDefault="0037149A" w:rsidP="00F23A0E">
            <w:pPr>
              <w:rPr>
                <w:szCs w:val="20"/>
                <w:lang w:val="en-US"/>
              </w:rPr>
            </w:pPr>
          </w:p>
        </w:tc>
      </w:tr>
      <w:tr w:rsidR="002E1C4B" w:rsidRPr="005776A1" w14:paraId="1B5E8A0B" w14:textId="77777777" w:rsidTr="002E1C4B">
        <w:tc>
          <w:tcPr>
            <w:tcW w:w="3640" w:type="dxa"/>
          </w:tcPr>
          <w:p w14:paraId="15884C84" w14:textId="30D65F44" w:rsidR="002E1C4B" w:rsidRPr="003A2670" w:rsidRDefault="0037149A" w:rsidP="0037149A">
            <w:pPr>
              <w:rPr>
                <w:szCs w:val="20"/>
                <w:lang w:val="en-US"/>
              </w:rPr>
            </w:pPr>
            <w:r w:rsidRPr="003A2670">
              <w:rPr>
                <w:szCs w:val="20"/>
                <w:lang w:val="en-US"/>
              </w:rPr>
              <w:lastRenderedPageBreak/>
              <w:t>S</w:t>
            </w:r>
            <w:r w:rsidR="009C7EFD" w:rsidRPr="003A2670">
              <w:rPr>
                <w:szCs w:val="20"/>
                <w:lang w:val="en-US"/>
              </w:rPr>
              <w:t>taff cost</w:t>
            </w:r>
            <w:r w:rsidRPr="003A2670">
              <w:rPr>
                <w:szCs w:val="20"/>
                <w:lang w:val="en-US"/>
              </w:rPr>
              <w:t>s</w:t>
            </w:r>
          </w:p>
        </w:tc>
        <w:tc>
          <w:tcPr>
            <w:tcW w:w="3640" w:type="dxa"/>
          </w:tcPr>
          <w:p w14:paraId="28EC0F0A" w14:textId="69EBF3D9" w:rsidR="002E1C4B" w:rsidRPr="003A2670" w:rsidRDefault="009C7EFD" w:rsidP="003A2670">
            <w:pPr>
              <w:pStyle w:val="pallukka"/>
              <w:numPr>
                <w:ilvl w:val="0"/>
                <w:numId w:val="0"/>
              </w:numPr>
              <w:tabs>
                <w:tab w:val="clear" w:pos="709"/>
                <w:tab w:val="left" w:pos="213"/>
              </w:tabs>
              <w:rPr>
                <w:szCs w:val="20"/>
                <w:lang w:val="en-US"/>
              </w:rPr>
            </w:pPr>
            <w:r w:rsidRPr="003A2670">
              <w:rPr>
                <w:szCs w:val="20"/>
                <w:lang w:val="en-US"/>
              </w:rPr>
              <w:t>HEI pays salary (and usually other mandatory payments like social security payments)</w:t>
            </w:r>
            <w:r w:rsidR="0037149A" w:rsidRPr="003A2670">
              <w:rPr>
                <w:szCs w:val="20"/>
                <w:lang w:val="en-US"/>
              </w:rPr>
              <w:t>.</w:t>
            </w:r>
            <w:r w:rsidR="0037149A" w:rsidRPr="003A2670">
              <w:rPr>
                <w:szCs w:val="20"/>
                <w:lang w:val="en-US"/>
              </w:rPr>
              <w:br/>
              <w:t xml:space="preserve">Not </w:t>
            </w:r>
            <w:proofErr w:type="spellStart"/>
            <w:r w:rsidR="0037149A" w:rsidRPr="003A2670">
              <w:rPr>
                <w:szCs w:val="20"/>
                <w:lang w:val="en-US"/>
              </w:rPr>
              <w:t>every one</w:t>
            </w:r>
            <w:proofErr w:type="spellEnd"/>
            <w:r w:rsidR="0037149A" w:rsidRPr="003A2670">
              <w:rPr>
                <w:szCs w:val="20"/>
                <w:lang w:val="en-US"/>
              </w:rPr>
              <w:t xml:space="preserve"> (in services) can have same salary</w:t>
            </w:r>
          </w:p>
        </w:tc>
        <w:tc>
          <w:tcPr>
            <w:tcW w:w="3640" w:type="dxa"/>
          </w:tcPr>
          <w:p w14:paraId="0309B71F" w14:textId="77777777" w:rsidR="002E1C4B" w:rsidRPr="003A2670" w:rsidRDefault="002E1C4B" w:rsidP="002E1C4B">
            <w:pPr>
              <w:rPr>
                <w:szCs w:val="20"/>
                <w:lang w:val="en-US"/>
              </w:rPr>
            </w:pPr>
          </w:p>
        </w:tc>
        <w:tc>
          <w:tcPr>
            <w:tcW w:w="3640" w:type="dxa"/>
          </w:tcPr>
          <w:p w14:paraId="26C2D47D" w14:textId="77777777" w:rsidR="002E1C4B" w:rsidRPr="003A2670" w:rsidRDefault="002E1C4B" w:rsidP="002E1C4B">
            <w:pPr>
              <w:rPr>
                <w:szCs w:val="20"/>
                <w:lang w:val="en-US"/>
              </w:rPr>
            </w:pPr>
          </w:p>
        </w:tc>
      </w:tr>
      <w:tr w:rsidR="0037149A" w:rsidRPr="00F25DEC" w14:paraId="550F2A4A" w14:textId="77777777" w:rsidTr="002E1C4B">
        <w:tc>
          <w:tcPr>
            <w:tcW w:w="3640" w:type="dxa"/>
          </w:tcPr>
          <w:p w14:paraId="002D0EEC" w14:textId="68C91542" w:rsidR="0037149A" w:rsidRPr="003A2670" w:rsidRDefault="0037149A" w:rsidP="0037149A">
            <w:pPr>
              <w:rPr>
                <w:szCs w:val="20"/>
                <w:lang w:val="en-US"/>
              </w:rPr>
            </w:pPr>
            <w:r w:rsidRPr="003A2670">
              <w:rPr>
                <w:szCs w:val="20"/>
                <w:lang w:val="en-US"/>
              </w:rPr>
              <w:t>Outsourcing</w:t>
            </w:r>
          </w:p>
        </w:tc>
        <w:tc>
          <w:tcPr>
            <w:tcW w:w="3640" w:type="dxa"/>
          </w:tcPr>
          <w:p w14:paraId="5BA216B9" w14:textId="1D7DCA77" w:rsidR="0037149A" w:rsidRPr="003A2670" w:rsidRDefault="0037149A" w:rsidP="003A2670">
            <w:pPr>
              <w:rPr>
                <w:szCs w:val="20"/>
                <w:lang w:val="en-US"/>
              </w:rPr>
            </w:pPr>
            <w:r w:rsidRPr="003A2670">
              <w:rPr>
                <w:szCs w:val="20"/>
                <w:lang w:val="en-US"/>
              </w:rPr>
              <w:t>Person sends an invoice for e.g. his/her consultancy services</w:t>
            </w:r>
          </w:p>
        </w:tc>
        <w:tc>
          <w:tcPr>
            <w:tcW w:w="3640" w:type="dxa"/>
          </w:tcPr>
          <w:p w14:paraId="744EB0BD" w14:textId="77777777" w:rsidR="0037149A" w:rsidRPr="003A2670" w:rsidRDefault="0037149A" w:rsidP="002E1C4B">
            <w:pPr>
              <w:rPr>
                <w:szCs w:val="20"/>
                <w:lang w:val="en-US"/>
              </w:rPr>
            </w:pPr>
          </w:p>
        </w:tc>
        <w:tc>
          <w:tcPr>
            <w:tcW w:w="3640" w:type="dxa"/>
          </w:tcPr>
          <w:p w14:paraId="09DF42B7" w14:textId="422A68DA" w:rsidR="0037149A" w:rsidRPr="003A2670" w:rsidRDefault="000C0387" w:rsidP="000C0387">
            <w:pPr>
              <w:rPr>
                <w:szCs w:val="20"/>
                <w:lang w:val="en-US"/>
              </w:rPr>
            </w:pPr>
            <w:r w:rsidRPr="000C0387">
              <w:rPr>
                <w:szCs w:val="20"/>
                <w:lang w:val="en-US"/>
              </w:rPr>
              <w:t xml:space="preserve">Also includes leasing, external services such as project management, consulting, cloud etc. / Explanation in the auxiliary document: Purchased IT services like cloud computing, costs of an outsourced data center, workstations, networking </w:t>
            </w:r>
            <w:proofErr w:type="spellStart"/>
            <w:r w:rsidRPr="000C0387">
              <w:rPr>
                <w:szCs w:val="20"/>
                <w:lang w:val="en-US"/>
              </w:rPr>
              <w:t>etc</w:t>
            </w:r>
            <w:proofErr w:type="spellEnd"/>
          </w:p>
        </w:tc>
      </w:tr>
      <w:tr w:rsidR="000C0387" w:rsidRPr="00F25DEC" w14:paraId="42488E72" w14:textId="77777777" w:rsidTr="002E1C4B">
        <w:tc>
          <w:tcPr>
            <w:tcW w:w="3640" w:type="dxa"/>
          </w:tcPr>
          <w:p w14:paraId="1083CD1B" w14:textId="5001A462" w:rsidR="000C0387" w:rsidRPr="003A2670" w:rsidRDefault="000C0387" w:rsidP="0037149A">
            <w:pPr>
              <w:rPr>
                <w:szCs w:val="20"/>
                <w:lang w:val="en-US"/>
              </w:rPr>
            </w:pPr>
            <w:r>
              <w:rPr>
                <w:szCs w:val="20"/>
                <w:lang w:val="en-US"/>
              </w:rPr>
              <w:t>Facilities</w:t>
            </w:r>
          </w:p>
        </w:tc>
        <w:tc>
          <w:tcPr>
            <w:tcW w:w="3640" w:type="dxa"/>
          </w:tcPr>
          <w:p w14:paraId="2B6038CF" w14:textId="77777777" w:rsidR="000C0387" w:rsidRPr="003A2670" w:rsidRDefault="000C0387" w:rsidP="003A2670">
            <w:pPr>
              <w:rPr>
                <w:szCs w:val="20"/>
                <w:lang w:val="en-US"/>
              </w:rPr>
            </w:pPr>
          </w:p>
        </w:tc>
        <w:tc>
          <w:tcPr>
            <w:tcW w:w="3640" w:type="dxa"/>
          </w:tcPr>
          <w:p w14:paraId="2570394A" w14:textId="77777777" w:rsidR="000C0387" w:rsidRPr="003A2670" w:rsidRDefault="000C0387" w:rsidP="002E1C4B">
            <w:pPr>
              <w:rPr>
                <w:szCs w:val="20"/>
                <w:lang w:val="en-US"/>
              </w:rPr>
            </w:pPr>
          </w:p>
        </w:tc>
        <w:tc>
          <w:tcPr>
            <w:tcW w:w="3640" w:type="dxa"/>
          </w:tcPr>
          <w:p w14:paraId="57C51DB7" w14:textId="5B4B8740" w:rsidR="000C0387" w:rsidRPr="000C0387" w:rsidRDefault="000C0387" w:rsidP="000C0387">
            <w:pPr>
              <w:rPr>
                <w:szCs w:val="20"/>
                <w:lang w:val="en-US"/>
              </w:rPr>
            </w:pPr>
            <w:r w:rsidRPr="000C0387">
              <w:rPr>
                <w:szCs w:val="20"/>
                <w:lang w:val="en-US"/>
              </w:rPr>
              <w:t xml:space="preserve">Office space costs and </w:t>
            </w:r>
            <w:proofErr w:type="gramStart"/>
            <w:r w:rsidRPr="000C0387">
              <w:rPr>
                <w:szCs w:val="20"/>
                <w:lang w:val="en-US"/>
              </w:rPr>
              <w:t>data center space costs</w:t>
            </w:r>
            <w:proofErr w:type="gramEnd"/>
            <w:r w:rsidRPr="000C0387">
              <w:rPr>
                <w:szCs w:val="20"/>
                <w:lang w:val="en-US"/>
              </w:rPr>
              <w:t xml:space="preserve"> should be divided among the services if possible.</w:t>
            </w:r>
          </w:p>
          <w:p w14:paraId="4011D637" w14:textId="77777777" w:rsidR="000C0387" w:rsidRPr="000C0387" w:rsidRDefault="000C0387" w:rsidP="000C0387">
            <w:pPr>
              <w:rPr>
                <w:szCs w:val="20"/>
                <w:lang w:val="en-US"/>
              </w:rPr>
            </w:pPr>
            <w:r w:rsidRPr="000C0387">
              <w:rPr>
                <w:szCs w:val="20"/>
                <w:lang w:val="en-US"/>
              </w:rPr>
              <w:t>• The calculation for offices: total area / number of FTE = initial situation * extrapolate number of FTE.</w:t>
            </w:r>
          </w:p>
          <w:p w14:paraId="5D52886C" w14:textId="0753C291" w:rsidR="000C0387" w:rsidRPr="000C0387" w:rsidRDefault="000C0387" w:rsidP="000C0387">
            <w:pPr>
              <w:rPr>
                <w:szCs w:val="20"/>
                <w:lang w:val="en-US"/>
              </w:rPr>
            </w:pPr>
            <w:r w:rsidRPr="000C0387">
              <w:rPr>
                <w:szCs w:val="20"/>
                <w:lang w:val="en-US"/>
              </w:rPr>
              <w:t xml:space="preserve">• The data center costs </w:t>
            </w:r>
            <w:proofErr w:type="gramStart"/>
            <w:r w:rsidRPr="000C0387">
              <w:rPr>
                <w:szCs w:val="20"/>
                <w:lang w:val="en-US"/>
              </w:rPr>
              <w:t>are calculated</w:t>
            </w:r>
            <w:proofErr w:type="gramEnd"/>
            <w:r w:rsidRPr="000C0387">
              <w:rPr>
                <w:szCs w:val="20"/>
                <w:lang w:val="en-US"/>
              </w:rPr>
              <w:t xml:space="preserve"> individually. The BFE calculation table </w:t>
            </w:r>
            <w:proofErr w:type="gramStart"/>
            <w:r w:rsidRPr="000C0387">
              <w:rPr>
                <w:szCs w:val="20"/>
                <w:lang w:val="en-US"/>
              </w:rPr>
              <w:t>can be used</w:t>
            </w:r>
            <w:proofErr w:type="gramEnd"/>
            <w:r w:rsidRPr="000C0387">
              <w:rPr>
                <w:szCs w:val="20"/>
                <w:lang w:val="en-US"/>
              </w:rPr>
              <w:t xml:space="preserve"> as an aid.</w:t>
            </w:r>
          </w:p>
        </w:tc>
      </w:tr>
      <w:tr w:rsidR="0037149A" w:rsidRPr="00F25DEC" w14:paraId="3AF3C97E" w14:textId="77777777" w:rsidTr="002E1C4B">
        <w:tc>
          <w:tcPr>
            <w:tcW w:w="3640" w:type="dxa"/>
          </w:tcPr>
          <w:p w14:paraId="498E364D" w14:textId="59A9344F" w:rsidR="0037149A" w:rsidRPr="003A2670" w:rsidRDefault="0037149A" w:rsidP="00915EB0">
            <w:pPr>
              <w:rPr>
                <w:szCs w:val="20"/>
                <w:lang w:val="en-US"/>
              </w:rPr>
            </w:pPr>
            <w:r w:rsidRPr="003A2670">
              <w:rPr>
                <w:szCs w:val="20"/>
                <w:lang w:val="en-US"/>
              </w:rPr>
              <w:t>IT FTE</w:t>
            </w:r>
          </w:p>
        </w:tc>
        <w:tc>
          <w:tcPr>
            <w:tcW w:w="3640" w:type="dxa"/>
          </w:tcPr>
          <w:p w14:paraId="6FC5F7C5" w14:textId="1F587F22" w:rsidR="0037149A" w:rsidRPr="003A2670" w:rsidRDefault="0037149A" w:rsidP="003A2670">
            <w:pPr>
              <w:rPr>
                <w:szCs w:val="20"/>
                <w:lang w:val="en-US"/>
              </w:rPr>
            </w:pPr>
            <w:r w:rsidRPr="003A2670">
              <w:rPr>
                <w:szCs w:val="20"/>
                <w:lang w:val="en-US"/>
              </w:rPr>
              <w:t xml:space="preserve">If there is a </w:t>
            </w:r>
            <w:proofErr w:type="gramStart"/>
            <w:r w:rsidRPr="003A2670">
              <w:rPr>
                <w:szCs w:val="20"/>
                <w:lang w:val="en-US"/>
              </w:rPr>
              <w:t>staff</w:t>
            </w:r>
            <w:proofErr w:type="gramEnd"/>
            <w:r w:rsidRPr="003A2670">
              <w:rPr>
                <w:szCs w:val="20"/>
                <w:lang w:val="en-US"/>
              </w:rPr>
              <w:t xml:space="preserve"> cost, same row must have IT FTE value and vice versa.</w:t>
            </w:r>
          </w:p>
        </w:tc>
        <w:tc>
          <w:tcPr>
            <w:tcW w:w="3640" w:type="dxa"/>
          </w:tcPr>
          <w:p w14:paraId="18BF2B91" w14:textId="77777777" w:rsidR="0037149A" w:rsidRPr="003A2670" w:rsidRDefault="0037149A" w:rsidP="002E1C4B">
            <w:pPr>
              <w:rPr>
                <w:szCs w:val="20"/>
                <w:lang w:val="en-US"/>
              </w:rPr>
            </w:pPr>
          </w:p>
        </w:tc>
        <w:tc>
          <w:tcPr>
            <w:tcW w:w="3640" w:type="dxa"/>
          </w:tcPr>
          <w:p w14:paraId="78F71BD6" w14:textId="77777777" w:rsidR="0037149A" w:rsidRPr="003A2670" w:rsidRDefault="0037149A" w:rsidP="002E1C4B">
            <w:pPr>
              <w:rPr>
                <w:szCs w:val="20"/>
                <w:lang w:val="en-US"/>
              </w:rPr>
            </w:pPr>
          </w:p>
        </w:tc>
      </w:tr>
      <w:tr w:rsidR="0037149A" w:rsidRPr="00F15CAC" w14:paraId="5C618C13" w14:textId="77777777" w:rsidTr="0037149A">
        <w:tc>
          <w:tcPr>
            <w:tcW w:w="3640" w:type="dxa"/>
            <w:shd w:val="clear" w:color="auto" w:fill="DBE5F1" w:themeFill="accent1" w:themeFillTint="33"/>
          </w:tcPr>
          <w:p w14:paraId="007653D2" w14:textId="1C9CAA31" w:rsidR="0037149A" w:rsidRPr="00F15CAC" w:rsidRDefault="0037149A" w:rsidP="00915EB0">
            <w:pPr>
              <w:rPr>
                <w:b/>
                <w:szCs w:val="20"/>
                <w:lang w:val="en-US"/>
              </w:rPr>
            </w:pPr>
            <w:r w:rsidRPr="00F15CAC">
              <w:rPr>
                <w:b/>
                <w:szCs w:val="20"/>
                <w:lang w:val="en-US"/>
              </w:rPr>
              <w:t>Services &amp; Subservices</w:t>
            </w:r>
          </w:p>
        </w:tc>
        <w:tc>
          <w:tcPr>
            <w:tcW w:w="3640" w:type="dxa"/>
            <w:shd w:val="clear" w:color="auto" w:fill="DBE5F1" w:themeFill="accent1" w:themeFillTint="33"/>
          </w:tcPr>
          <w:p w14:paraId="567A4367" w14:textId="77777777" w:rsidR="0037149A" w:rsidRPr="00F15CAC" w:rsidRDefault="0037149A" w:rsidP="003A2670">
            <w:pPr>
              <w:rPr>
                <w:b/>
                <w:szCs w:val="20"/>
                <w:lang w:val="en-US"/>
              </w:rPr>
            </w:pPr>
          </w:p>
        </w:tc>
        <w:tc>
          <w:tcPr>
            <w:tcW w:w="3640" w:type="dxa"/>
            <w:shd w:val="clear" w:color="auto" w:fill="DBE5F1" w:themeFill="accent1" w:themeFillTint="33"/>
          </w:tcPr>
          <w:p w14:paraId="2B78B564" w14:textId="77777777" w:rsidR="0037149A" w:rsidRPr="00F15CAC" w:rsidRDefault="0037149A" w:rsidP="002E1C4B">
            <w:pPr>
              <w:rPr>
                <w:b/>
                <w:szCs w:val="20"/>
                <w:lang w:val="en-US"/>
              </w:rPr>
            </w:pPr>
          </w:p>
        </w:tc>
        <w:tc>
          <w:tcPr>
            <w:tcW w:w="3640" w:type="dxa"/>
            <w:shd w:val="clear" w:color="auto" w:fill="DBE5F1" w:themeFill="accent1" w:themeFillTint="33"/>
          </w:tcPr>
          <w:p w14:paraId="50D37CA4" w14:textId="77777777" w:rsidR="0037149A" w:rsidRPr="00F15CAC" w:rsidRDefault="0037149A" w:rsidP="002E1C4B">
            <w:pPr>
              <w:rPr>
                <w:b/>
                <w:szCs w:val="20"/>
                <w:lang w:val="en-US"/>
              </w:rPr>
            </w:pPr>
          </w:p>
        </w:tc>
      </w:tr>
      <w:tr w:rsidR="0037149A" w:rsidRPr="00F25DEC" w14:paraId="6DEA3714" w14:textId="77777777" w:rsidTr="00F23A0E">
        <w:tc>
          <w:tcPr>
            <w:tcW w:w="3640" w:type="dxa"/>
          </w:tcPr>
          <w:p w14:paraId="0941402F" w14:textId="77777777" w:rsidR="0037149A" w:rsidRPr="003A2670" w:rsidRDefault="0037149A" w:rsidP="00F23A0E">
            <w:pPr>
              <w:rPr>
                <w:szCs w:val="20"/>
                <w:lang w:val="en-US"/>
              </w:rPr>
            </w:pPr>
            <w:r w:rsidRPr="003A2670">
              <w:rPr>
                <w:szCs w:val="20"/>
                <w:lang w:val="en-US"/>
              </w:rPr>
              <w:t>Operational infrastructure costs</w:t>
            </w:r>
          </w:p>
        </w:tc>
        <w:tc>
          <w:tcPr>
            <w:tcW w:w="3640" w:type="dxa"/>
          </w:tcPr>
          <w:p w14:paraId="2747FC9B" w14:textId="77777777" w:rsidR="0037149A" w:rsidRPr="003A2670" w:rsidRDefault="0037149A" w:rsidP="003A2670">
            <w:pPr>
              <w:rPr>
                <w:szCs w:val="20"/>
                <w:lang w:val="en-US"/>
              </w:rPr>
            </w:pPr>
            <w:r w:rsidRPr="003A2670">
              <w:rPr>
                <w:szCs w:val="20"/>
                <w:lang w:val="en-US"/>
              </w:rPr>
              <w:t xml:space="preserve">Devices and </w:t>
            </w:r>
            <w:proofErr w:type="gramStart"/>
            <w:r w:rsidRPr="003A2670">
              <w:rPr>
                <w:szCs w:val="20"/>
                <w:lang w:val="en-US"/>
              </w:rPr>
              <w:t>software which</w:t>
            </w:r>
            <w:proofErr w:type="gramEnd"/>
            <w:r w:rsidRPr="003A2670">
              <w:rPr>
                <w:szCs w:val="20"/>
                <w:lang w:val="en-US"/>
              </w:rPr>
              <w:t xml:space="preserve"> cannot be allocated specifically to any business service. E.g. Microsoft Azure</w:t>
            </w:r>
          </w:p>
        </w:tc>
        <w:tc>
          <w:tcPr>
            <w:tcW w:w="3640" w:type="dxa"/>
          </w:tcPr>
          <w:p w14:paraId="0FB27C43" w14:textId="5AB637DD" w:rsidR="0037149A" w:rsidRPr="00F15CAC" w:rsidRDefault="00F15CAC" w:rsidP="00F23A0E">
            <w:pPr>
              <w:rPr>
                <w:szCs w:val="20"/>
                <w:lang w:val="en-US"/>
              </w:rPr>
            </w:pPr>
            <w:r w:rsidRPr="00F15CAC">
              <w:rPr>
                <w:i/>
                <w:szCs w:val="20"/>
                <w:lang w:val="en-US"/>
              </w:rPr>
              <w:t>Facilities:</w:t>
            </w:r>
            <w:r w:rsidRPr="00F15CAC">
              <w:rPr>
                <w:szCs w:val="20"/>
                <w:lang w:val="en-US"/>
              </w:rPr>
              <w:t xml:space="preserve"> Data center costs</w:t>
            </w:r>
            <w:r w:rsidRPr="00F15CAC">
              <w:rPr>
                <w:szCs w:val="20"/>
                <w:lang w:val="en-US"/>
              </w:rPr>
              <w:br/>
            </w:r>
            <w:r>
              <w:rPr>
                <w:i/>
                <w:szCs w:val="20"/>
                <w:lang w:val="en-US"/>
              </w:rPr>
              <w:t>Outsourcing:</w:t>
            </w:r>
            <w:r>
              <w:rPr>
                <w:szCs w:val="20"/>
                <w:lang w:val="en-US"/>
              </w:rPr>
              <w:t xml:space="preserve"> </w:t>
            </w:r>
            <w:proofErr w:type="spellStart"/>
            <w:r>
              <w:rPr>
                <w:szCs w:val="20"/>
                <w:lang w:val="en-US"/>
              </w:rPr>
              <w:t>Uninett</w:t>
            </w:r>
            <w:proofErr w:type="spellEnd"/>
            <w:r>
              <w:rPr>
                <w:szCs w:val="20"/>
                <w:lang w:val="en-US"/>
              </w:rPr>
              <w:t xml:space="preserve">: </w:t>
            </w:r>
            <w:proofErr w:type="spellStart"/>
            <w:r>
              <w:rPr>
                <w:szCs w:val="20"/>
                <w:lang w:val="en-US"/>
              </w:rPr>
              <w:t>Feide</w:t>
            </w:r>
            <w:proofErr w:type="spellEnd"/>
            <w:r>
              <w:rPr>
                <w:szCs w:val="20"/>
                <w:lang w:val="en-US"/>
              </w:rPr>
              <w:t xml:space="preserve">. </w:t>
            </w:r>
            <w:proofErr w:type="spellStart"/>
            <w:r>
              <w:rPr>
                <w:szCs w:val="20"/>
                <w:lang w:val="en-US"/>
              </w:rPr>
              <w:t>eCampus</w:t>
            </w:r>
            <w:proofErr w:type="spellEnd"/>
            <w:r>
              <w:rPr>
                <w:szCs w:val="20"/>
                <w:lang w:val="en-US"/>
              </w:rPr>
              <w:t>, certificate service</w:t>
            </w:r>
          </w:p>
        </w:tc>
        <w:tc>
          <w:tcPr>
            <w:tcW w:w="3640" w:type="dxa"/>
          </w:tcPr>
          <w:p w14:paraId="4D55C16C" w14:textId="77777777" w:rsidR="0037149A" w:rsidRPr="003A2670" w:rsidRDefault="0037149A" w:rsidP="00F23A0E">
            <w:pPr>
              <w:rPr>
                <w:szCs w:val="20"/>
                <w:lang w:val="en-US"/>
              </w:rPr>
            </w:pPr>
          </w:p>
        </w:tc>
      </w:tr>
      <w:tr w:rsidR="0037149A" w:rsidRPr="00F25DEC" w14:paraId="2818C84C" w14:textId="77777777" w:rsidTr="00F23A0E">
        <w:tc>
          <w:tcPr>
            <w:tcW w:w="3640" w:type="dxa"/>
          </w:tcPr>
          <w:p w14:paraId="571A6FAE" w14:textId="46744941" w:rsidR="0037149A" w:rsidRPr="003A2670" w:rsidRDefault="0037149A" w:rsidP="00F23A0E">
            <w:pPr>
              <w:rPr>
                <w:szCs w:val="20"/>
                <w:lang w:val="en-US"/>
              </w:rPr>
            </w:pPr>
            <w:r w:rsidRPr="003A2670">
              <w:rPr>
                <w:szCs w:val="20"/>
                <w:lang w:val="en-US" w:eastAsia="fi-FI"/>
              </w:rPr>
              <w:t>Workstations, client and peripherals</w:t>
            </w:r>
          </w:p>
        </w:tc>
        <w:tc>
          <w:tcPr>
            <w:tcW w:w="3640" w:type="dxa"/>
          </w:tcPr>
          <w:p w14:paraId="2C3B3BC8" w14:textId="118F6706" w:rsidR="0037149A" w:rsidRPr="003A2670" w:rsidRDefault="0037149A" w:rsidP="003A2670">
            <w:pPr>
              <w:rPr>
                <w:szCs w:val="20"/>
                <w:lang w:val="en-US" w:eastAsia="fi-FI"/>
              </w:rPr>
            </w:pPr>
            <w:r w:rsidRPr="003A2670">
              <w:rPr>
                <w:i/>
                <w:szCs w:val="20"/>
                <w:lang w:val="en-US" w:eastAsia="fi-FI"/>
              </w:rPr>
              <w:t>HW</w:t>
            </w:r>
            <w:r w:rsidRPr="003A2670">
              <w:rPr>
                <w:szCs w:val="20"/>
                <w:lang w:val="en-US" w:eastAsia="fi-FI"/>
              </w:rPr>
              <w:t xml:space="preserve">: Actual device (laptop, </w:t>
            </w:r>
            <w:proofErr w:type="spellStart"/>
            <w:r w:rsidRPr="003A2670">
              <w:rPr>
                <w:szCs w:val="20"/>
                <w:lang w:val="en-US" w:eastAsia="fi-FI"/>
              </w:rPr>
              <w:t>destop</w:t>
            </w:r>
            <w:proofErr w:type="spellEnd"/>
            <w:r w:rsidRPr="003A2670">
              <w:rPr>
                <w:szCs w:val="20"/>
                <w:lang w:val="en-US" w:eastAsia="fi-FI"/>
              </w:rPr>
              <w:t>) and all appliances it needs (mouse, screen, memory sticks</w:t>
            </w:r>
            <w:proofErr w:type="gramStart"/>
            <w:r w:rsidRPr="003A2670">
              <w:rPr>
                <w:szCs w:val="20"/>
                <w:lang w:val="en-US" w:eastAsia="fi-FI"/>
              </w:rPr>
              <w:t>)</w:t>
            </w:r>
            <w:proofErr w:type="gramEnd"/>
            <w:r w:rsidRPr="003A2670">
              <w:rPr>
                <w:szCs w:val="20"/>
                <w:lang w:val="en-US" w:eastAsia="fi-FI"/>
              </w:rPr>
              <w:br/>
            </w:r>
            <w:r w:rsidRPr="003A2670">
              <w:rPr>
                <w:i/>
                <w:szCs w:val="20"/>
                <w:lang w:val="en-US" w:eastAsia="fi-FI"/>
              </w:rPr>
              <w:t>SW</w:t>
            </w:r>
            <w:r w:rsidRPr="003A2670">
              <w:rPr>
                <w:szCs w:val="20"/>
                <w:lang w:val="en-US" w:eastAsia="fi-FI"/>
              </w:rPr>
              <w:t xml:space="preserve">: some basic software installed automatically for each device (e.g. MS Office, </w:t>
            </w:r>
            <w:r w:rsidR="00816839" w:rsidRPr="003A2670">
              <w:rPr>
                <w:szCs w:val="20"/>
                <w:lang w:val="en-US" w:eastAsia="fi-FI"/>
              </w:rPr>
              <w:t>photo editing,…) and licenses for maintaining device.</w:t>
            </w:r>
            <w:r w:rsidR="00816839" w:rsidRPr="003A2670">
              <w:rPr>
                <w:szCs w:val="20"/>
                <w:lang w:val="en-US" w:eastAsia="fi-FI"/>
              </w:rPr>
              <w:br/>
              <w:t xml:space="preserve">If software is for teaching or </w:t>
            </w:r>
            <w:proofErr w:type="gramStart"/>
            <w:r w:rsidR="00816839" w:rsidRPr="003A2670">
              <w:rPr>
                <w:szCs w:val="20"/>
                <w:lang w:val="en-US" w:eastAsia="fi-FI"/>
              </w:rPr>
              <w:t>research</w:t>
            </w:r>
            <w:proofErr w:type="gramEnd"/>
            <w:r w:rsidR="00816839" w:rsidRPr="003A2670">
              <w:rPr>
                <w:szCs w:val="20"/>
                <w:lang w:val="en-US" w:eastAsia="fi-FI"/>
              </w:rPr>
              <w:t xml:space="preserve"> </w:t>
            </w:r>
            <w:r w:rsidR="00816839" w:rsidRPr="003A2670">
              <w:rPr>
                <w:szCs w:val="20"/>
                <w:lang w:val="en-US" w:eastAsia="fi-FI"/>
              </w:rPr>
              <w:sym w:font="Wingdings" w:char="F0E0"/>
            </w:r>
            <w:r w:rsidR="00816839" w:rsidRPr="003A2670">
              <w:rPr>
                <w:szCs w:val="20"/>
                <w:lang w:val="en-US" w:eastAsia="fi-FI"/>
              </w:rPr>
              <w:t xml:space="preserve"> accordingly</w:t>
            </w:r>
            <w:r w:rsidR="00816839" w:rsidRPr="003A2670">
              <w:rPr>
                <w:szCs w:val="20"/>
                <w:lang w:val="en-US" w:eastAsia="fi-FI"/>
              </w:rPr>
              <w:br/>
            </w:r>
            <w:r w:rsidR="00816839" w:rsidRPr="003A2670">
              <w:rPr>
                <w:i/>
                <w:szCs w:val="20"/>
                <w:lang w:val="en-US" w:eastAsia="fi-FI"/>
              </w:rPr>
              <w:t>Staff</w:t>
            </w:r>
            <w:r w:rsidR="00816839" w:rsidRPr="003A2670">
              <w:rPr>
                <w:szCs w:val="20"/>
                <w:lang w:val="en-US" w:eastAsia="fi-FI"/>
              </w:rPr>
              <w:t xml:space="preserve">: those IT people dedicated to installing or maintaining devices. (Others </w:t>
            </w:r>
            <w:r w:rsidR="00816839" w:rsidRPr="003A2670">
              <w:rPr>
                <w:szCs w:val="20"/>
                <w:lang w:val="en-US" w:eastAsia="fi-FI"/>
              </w:rPr>
              <w:lastRenderedPageBreak/>
              <w:t>to IT SD/HD)</w:t>
            </w:r>
            <w:r w:rsidR="00291317" w:rsidRPr="003A2670">
              <w:rPr>
                <w:szCs w:val="20"/>
                <w:lang w:val="en-US" w:eastAsia="fi-FI"/>
              </w:rPr>
              <w:br/>
            </w:r>
            <w:r w:rsidR="00291317" w:rsidRPr="003A2670">
              <w:rPr>
                <w:i/>
                <w:szCs w:val="20"/>
                <w:lang w:val="en-US" w:eastAsia="fi-FI"/>
              </w:rPr>
              <w:t>Outsourcing</w:t>
            </w:r>
            <w:r w:rsidR="00291317" w:rsidRPr="003A2670">
              <w:rPr>
                <w:szCs w:val="20"/>
                <w:lang w:val="en-US" w:eastAsia="fi-FI"/>
              </w:rPr>
              <w:t>: recycle of devices</w:t>
            </w:r>
          </w:p>
        </w:tc>
        <w:tc>
          <w:tcPr>
            <w:tcW w:w="3640" w:type="dxa"/>
          </w:tcPr>
          <w:p w14:paraId="77712BC3" w14:textId="43BDC9E3" w:rsidR="0037149A" w:rsidRPr="003A2670" w:rsidRDefault="00F15CAC" w:rsidP="008A6277">
            <w:pPr>
              <w:rPr>
                <w:szCs w:val="20"/>
                <w:lang w:val="en-US"/>
              </w:rPr>
            </w:pPr>
            <w:r>
              <w:rPr>
                <w:szCs w:val="20"/>
                <w:lang w:val="en-US"/>
              </w:rPr>
              <w:lastRenderedPageBreak/>
              <w:t>SW: Adobe, Photoshop, MS Desktop</w:t>
            </w:r>
            <w:r w:rsidR="008A6277">
              <w:rPr>
                <w:szCs w:val="20"/>
                <w:lang w:val="en-US"/>
              </w:rPr>
              <w:br/>
            </w:r>
            <w:r w:rsidR="008A6277" w:rsidRPr="008A6277">
              <w:rPr>
                <w:i/>
                <w:szCs w:val="20"/>
                <w:lang w:val="en-US"/>
              </w:rPr>
              <w:t>Staff</w:t>
            </w:r>
            <w:r w:rsidR="008A6277">
              <w:rPr>
                <w:szCs w:val="20"/>
                <w:lang w:val="en-US"/>
              </w:rPr>
              <w:t>: Server side, software packaging, maintaining devices</w:t>
            </w:r>
          </w:p>
        </w:tc>
        <w:tc>
          <w:tcPr>
            <w:tcW w:w="3640" w:type="dxa"/>
          </w:tcPr>
          <w:p w14:paraId="4BA8DC50" w14:textId="17748BA8" w:rsidR="0037149A" w:rsidRPr="003A2670" w:rsidRDefault="00977E2E" w:rsidP="00F23A0E">
            <w:pPr>
              <w:rPr>
                <w:szCs w:val="20"/>
                <w:lang w:val="en-US"/>
              </w:rPr>
            </w:pPr>
            <w:r>
              <w:rPr>
                <w:szCs w:val="20"/>
                <w:lang w:val="en-US"/>
              </w:rPr>
              <w:t>IT class</w:t>
            </w:r>
            <w:r w:rsidRPr="00977E2E">
              <w:rPr>
                <w:szCs w:val="20"/>
                <w:lang w:val="en-US"/>
              </w:rPr>
              <w:t xml:space="preserve">rooms, “classroom installations” or e-assessment infrastructure </w:t>
            </w:r>
            <w:proofErr w:type="gramStart"/>
            <w:r w:rsidRPr="00977E2E">
              <w:rPr>
                <w:szCs w:val="20"/>
                <w:lang w:val="en-US"/>
              </w:rPr>
              <w:t>can be listed</w:t>
            </w:r>
            <w:proofErr w:type="gramEnd"/>
            <w:r w:rsidRPr="00977E2E">
              <w:rPr>
                <w:szCs w:val="20"/>
                <w:lang w:val="en-US"/>
              </w:rPr>
              <w:t xml:space="preserve"> here.</w:t>
            </w:r>
          </w:p>
        </w:tc>
      </w:tr>
      <w:tr w:rsidR="005776A1" w:rsidRPr="00F25DEC" w14:paraId="1CD91C63" w14:textId="77777777" w:rsidTr="00F23A0E">
        <w:tc>
          <w:tcPr>
            <w:tcW w:w="3640" w:type="dxa"/>
          </w:tcPr>
          <w:p w14:paraId="4E95FEF8" w14:textId="77777777" w:rsidR="005776A1" w:rsidRPr="003A2670" w:rsidRDefault="005776A1" w:rsidP="00F23A0E">
            <w:pPr>
              <w:rPr>
                <w:szCs w:val="20"/>
                <w:lang w:val="en-US"/>
              </w:rPr>
            </w:pPr>
            <w:r w:rsidRPr="003A2670">
              <w:rPr>
                <w:szCs w:val="20"/>
                <w:lang w:val="en-US"/>
              </w:rPr>
              <w:t>Printing and other peripherals</w:t>
            </w:r>
          </w:p>
        </w:tc>
        <w:tc>
          <w:tcPr>
            <w:tcW w:w="3640" w:type="dxa"/>
          </w:tcPr>
          <w:p w14:paraId="6B635279" w14:textId="77777777" w:rsidR="005776A1" w:rsidRPr="003A2670" w:rsidRDefault="005776A1" w:rsidP="003A2670">
            <w:pPr>
              <w:rPr>
                <w:szCs w:val="20"/>
                <w:lang w:val="en-US"/>
              </w:rPr>
            </w:pPr>
            <w:r w:rsidRPr="003A2670">
              <w:rPr>
                <w:i/>
                <w:szCs w:val="20"/>
                <w:lang w:val="en-US"/>
              </w:rPr>
              <w:t>HW/SW</w:t>
            </w:r>
            <w:r w:rsidRPr="003A2670">
              <w:rPr>
                <w:szCs w:val="20"/>
                <w:lang w:val="en-US"/>
              </w:rPr>
              <w:t xml:space="preserve">: printing </w:t>
            </w:r>
            <w:proofErr w:type="gramStart"/>
            <w:r w:rsidRPr="003A2670">
              <w:rPr>
                <w:szCs w:val="20"/>
                <w:lang w:val="en-US"/>
              </w:rPr>
              <w:t>devices which</w:t>
            </w:r>
            <w:proofErr w:type="gramEnd"/>
            <w:r w:rsidRPr="003A2670">
              <w:rPr>
                <w:szCs w:val="20"/>
                <w:lang w:val="en-US"/>
              </w:rPr>
              <w:t xml:space="preserve"> are bought or leased to HEI. </w:t>
            </w:r>
            <w:r w:rsidRPr="003A2670">
              <w:rPr>
                <w:szCs w:val="20"/>
                <w:lang w:val="en-US"/>
              </w:rPr>
              <w:br/>
            </w:r>
            <w:r w:rsidRPr="003A2670">
              <w:rPr>
                <w:i/>
                <w:szCs w:val="20"/>
                <w:lang w:val="en-US"/>
              </w:rPr>
              <w:t>Outsourcing</w:t>
            </w:r>
            <w:r w:rsidRPr="003A2670">
              <w:rPr>
                <w:szCs w:val="20"/>
                <w:lang w:val="en-US"/>
              </w:rPr>
              <w:t>: if printing service is truly outsourced</w:t>
            </w:r>
          </w:p>
        </w:tc>
        <w:tc>
          <w:tcPr>
            <w:tcW w:w="3640" w:type="dxa"/>
          </w:tcPr>
          <w:p w14:paraId="5C5FD8C0" w14:textId="77777777" w:rsidR="005776A1" w:rsidRPr="003A2670" w:rsidRDefault="005776A1" w:rsidP="00F23A0E">
            <w:pPr>
              <w:rPr>
                <w:szCs w:val="20"/>
                <w:lang w:val="en-US"/>
              </w:rPr>
            </w:pPr>
          </w:p>
        </w:tc>
        <w:tc>
          <w:tcPr>
            <w:tcW w:w="3640" w:type="dxa"/>
          </w:tcPr>
          <w:p w14:paraId="640B340F" w14:textId="77777777" w:rsidR="005776A1" w:rsidRPr="003A2670" w:rsidRDefault="005776A1" w:rsidP="00F23A0E">
            <w:pPr>
              <w:rPr>
                <w:szCs w:val="20"/>
                <w:lang w:val="en-US"/>
              </w:rPr>
            </w:pPr>
          </w:p>
        </w:tc>
      </w:tr>
      <w:tr w:rsidR="00291317" w:rsidRPr="00F25DEC" w14:paraId="638E48FA" w14:textId="77777777" w:rsidTr="00F23A0E">
        <w:tc>
          <w:tcPr>
            <w:tcW w:w="3640" w:type="dxa"/>
          </w:tcPr>
          <w:p w14:paraId="4F063299" w14:textId="29640E71" w:rsidR="00291317" w:rsidRPr="003A2670" w:rsidRDefault="00291317" w:rsidP="00F23A0E">
            <w:pPr>
              <w:rPr>
                <w:szCs w:val="20"/>
                <w:lang w:val="en-US" w:eastAsia="fi-FI"/>
              </w:rPr>
            </w:pPr>
            <w:r w:rsidRPr="003A2670">
              <w:rPr>
                <w:szCs w:val="20"/>
                <w:lang w:val="en-US" w:eastAsia="fi-FI"/>
              </w:rPr>
              <w:t>IT Service Desk / Helpdesk</w:t>
            </w:r>
          </w:p>
        </w:tc>
        <w:tc>
          <w:tcPr>
            <w:tcW w:w="3640" w:type="dxa"/>
          </w:tcPr>
          <w:p w14:paraId="3BCFEDD3" w14:textId="531EB6F7" w:rsidR="00291317" w:rsidRPr="003A2670" w:rsidRDefault="00291317" w:rsidP="003A2670">
            <w:pPr>
              <w:rPr>
                <w:szCs w:val="20"/>
                <w:lang w:val="en-US" w:eastAsia="fi-FI"/>
              </w:rPr>
            </w:pPr>
            <w:r w:rsidRPr="003A2670">
              <w:rPr>
                <w:szCs w:val="20"/>
                <w:lang w:val="en-US" w:eastAsia="fi-FI"/>
              </w:rPr>
              <w:t xml:space="preserve">SD/HD staff costs, tools and special software (ticketing system) </w:t>
            </w:r>
            <w:r w:rsidRPr="003A2670">
              <w:rPr>
                <w:szCs w:val="20"/>
                <w:lang w:val="en-US" w:eastAsia="fi-FI"/>
              </w:rPr>
              <w:br/>
            </w:r>
            <w:r w:rsidRPr="003A2670">
              <w:rPr>
                <w:i/>
                <w:szCs w:val="20"/>
                <w:lang w:val="en-US" w:eastAsia="fi-FI"/>
              </w:rPr>
              <w:t>Facilities</w:t>
            </w:r>
            <w:r w:rsidRPr="003A2670">
              <w:rPr>
                <w:szCs w:val="20"/>
                <w:lang w:val="en-US" w:eastAsia="fi-FI"/>
              </w:rPr>
              <w:t xml:space="preserve">: SD/HD’s office spaces </w:t>
            </w:r>
          </w:p>
        </w:tc>
        <w:tc>
          <w:tcPr>
            <w:tcW w:w="3640" w:type="dxa"/>
          </w:tcPr>
          <w:p w14:paraId="32E3941D" w14:textId="4B3C87BA" w:rsidR="00291317" w:rsidRPr="003A2670" w:rsidRDefault="008A6277" w:rsidP="000933E3">
            <w:pPr>
              <w:rPr>
                <w:szCs w:val="20"/>
                <w:lang w:val="en-US"/>
              </w:rPr>
            </w:pPr>
            <w:r>
              <w:rPr>
                <w:szCs w:val="20"/>
                <w:lang w:val="en-US"/>
              </w:rPr>
              <w:t xml:space="preserve">Admin </w:t>
            </w:r>
            <w:r w:rsidRPr="008A6277">
              <w:rPr>
                <w:szCs w:val="20"/>
                <w:lang w:val="en-US"/>
              </w:rPr>
              <w:t xml:space="preserve">users on various applications </w:t>
            </w:r>
            <w:proofErr w:type="gramStart"/>
            <w:r w:rsidRPr="008A6277">
              <w:rPr>
                <w:szCs w:val="20"/>
                <w:lang w:val="en-US"/>
              </w:rPr>
              <w:t>sh</w:t>
            </w:r>
            <w:r w:rsidR="000933E3">
              <w:rPr>
                <w:szCs w:val="20"/>
                <w:lang w:val="en-US"/>
              </w:rPr>
              <w:t>ould</w:t>
            </w:r>
            <w:r w:rsidRPr="008A6277">
              <w:rPr>
                <w:szCs w:val="20"/>
                <w:lang w:val="en-US"/>
              </w:rPr>
              <w:t xml:space="preserve"> not be counted</w:t>
            </w:r>
            <w:proofErr w:type="gramEnd"/>
            <w:r w:rsidRPr="008A6277">
              <w:rPr>
                <w:szCs w:val="20"/>
                <w:lang w:val="en-US"/>
              </w:rPr>
              <w:t xml:space="preserve">. AV support is applied to </w:t>
            </w:r>
            <w:r w:rsidRPr="008A6277">
              <w:rPr>
                <w:i/>
                <w:szCs w:val="20"/>
                <w:lang w:val="en-US"/>
              </w:rPr>
              <w:t>AV</w:t>
            </w:r>
            <w:r w:rsidRPr="008A6277">
              <w:rPr>
                <w:szCs w:val="20"/>
                <w:lang w:val="en-US"/>
              </w:rPr>
              <w:t xml:space="preserve"> </w:t>
            </w:r>
            <w:r>
              <w:rPr>
                <w:szCs w:val="20"/>
                <w:lang w:val="en-US"/>
              </w:rPr>
              <w:t xml:space="preserve">and </w:t>
            </w:r>
            <w:r w:rsidRPr="008A6277">
              <w:rPr>
                <w:i/>
                <w:szCs w:val="20"/>
                <w:lang w:val="en-US"/>
              </w:rPr>
              <w:t>Teaching</w:t>
            </w:r>
            <w:r w:rsidRPr="008A6277">
              <w:rPr>
                <w:szCs w:val="20"/>
                <w:lang w:val="en-US"/>
              </w:rPr>
              <w:t>.</w:t>
            </w:r>
          </w:p>
        </w:tc>
        <w:tc>
          <w:tcPr>
            <w:tcW w:w="3640" w:type="dxa"/>
          </w:tcPr>
          <w:p w14:paraId="5FB5FBEB" w14:textId="658A6389" w:rsidR="00291317" w:rsidRPr="003A2670" w:rsidRDefault="000933E3" w:rsidP="00F23A0E">
            <w:pPr>
              <w:rPr>
                <w:szCs w:val="20"/>
                <w:lang w:val="en-US"/>
              </w:rPr>
            </w:pPr>
            <w:r w:rsidRPr="000933E3">
              <w:rPr>
                <w:szCs w:val="20"/>
                <w:lang w:val="en-US"/>
              </w:rPr>
              <w:t>Only includes 1st level support / call agents and not all employees who provide support.</w:t>
            </w:r>
          </w:p>
        </w:tc>
      </w:tr>
      <w:tr w:rsidR="005776A1" w:rsidRPr="00F25DEC" w14:paraId="08582C5C" w14:textId="77777777" w:rsidTr="00F23A0E">
        <w:tc>
          <w:tcPr>
            <w:tcW w:w="3640" w:type="dxa"/>
          </w:tcPr>
          <w:p w14:paraId="259EFF04" w14:textId="20D881CF" w:rsidR="005776A1" w:rsidRPr="003A2670" w:rsidRDefault="005776A1" w:rsidP="005776A1">
            <w:pPr>
              <w:rPr>
                <w:szCs w:val="20"/>
                <w:lang w:val="en-US" w:eastAsia="fi-FI"/>
              </w:rPr>
            </w:pPr>
            <w:r w:rsidRPr="003A2670">
              <w:rPr>
                <w:szCs w:val="20"/>
                <w:lang w:val="en-US"/>
              </w:rPr>
              <w:t>Fixed networks</w:t>
            </w:r>
          </w:p>
        </w:tc>
        <w:tc>
          <w:tcPr>
            <w:tcW w:w="3640" w:type="dxa"/>
          </w:tcPr>
          <w:p w14:paraId="5FAA0DE6" w14:textId="7D8E8342" w:rsidR="005776A1" w:rsidRPr="003A2670" w:rsidRDefault="005776A1" w:rsidP="003A2670">
            <w:pPr>
              <w:rPr>
                <w:szCs w:val="20"/>
                <w:lang w:val="en-US" w:eastAsia="fi-FI"/>
              </w:rPr>
            </w:pPr>
            <w:r w:rsidRPr="003A2670">
              <w:rPr>
                <w:szCs w:val="20"/>
                <w:lang w:val="en-US" w:eastAsia="fi-FI"/>
              </w:rPr>
              <w:t>Fixed network devices and software to control them. Maintenance and support cost.</w:t>
            </w:r>
          </w:p>
        </w:tc>
        <w:tc>
          <w:tcPr>
            <w:tcW w:w="3640" w:type="dxa"/>
          </w:tcPr>
          <w:p w14:paraId="19E41B68" w14:textId="45AA8197" w:rsidR="005776A1" w:rsidRPr="003A2670" w:rsidRDefault="008A6277" w:rsidP="00D02A3F">
            <w:pPr>
              <w:rPr>
                <w:szCs w:val="20"/>
                <w:lang w:val="en-US"/>
              </w:rPr>
            </w:pPr>
            <w:r>
              <w:rPr>
                <w:szCs w:val="20"/>
                <w:lang w:val="en-US"/>
              </w:rPr>
              <w:t>SW: support agreements</w:t>
            </w:r>
            <w:r w:rsidR="00D02A3F">
              <w:rPr>
                <w:szCs w:val="20"/>
                <w:lang w:val="en-US"/>
              </w:rPr>
              <w:br/>
              <w:t xml:space="preserve">Outsourcing: </w:t>
            </w:r>
            <w:r w:rsidR="00D02A3F" w:rsidRPr="00D02A3F">
              <w:rPr>
                <w:szCs w:val="20"/>
                <w:lang w:val="en-US"/>
              </w:rPr>
              <w:t>line rental, purchase of services for cabling, fitters etc.</w:t>
            </w:r>
          </w:p>
        </w:tc>
        <w:tc>
          <w:tcPr>
            <w:tcW w:w="3640" w:type="dxa"/>
          </w:tcPr>
          <w:p w14:paraId="5EFC1901" w14:textId="2756981C" w:rsidR="005776A1" w:rsidRPr="003A2670" w:rsidRDefault="000933E3" w:rsidP="005776A1">
            <w:pPr>
              <w:rPr>
                <w:szCs w:val="20"/>
                <w:lang w:val="en-US"/>
              </w:rPr>
            </w:pPr>
            <w:r w:rsidRPr="000933E3">
              <w:rPr>
                <w:szCs w:val="20"/>
                <w:lang w:val="en-US"/>
              </w:rPr>
              <w:t>Includes all network lines (SWITCH, other providers) as well as costs for maintenance contracts</w:t>
            </w:r>
          </w:p>
        </w:tc>
      </w:tr>
      <w:tr w:rsidR="005776A1" w:rsidRPr="00F25DEC" w14:paraId="5CA63B2C" w14:textId="77777777" w:rsidTr="00F23A0E">
        <w:tc>
          <w:tcPr>
            <w:tcW w:w="3640" w:type="dxa"/>
          </w:tcPr>
          <w:p w14:paraId="49B92D8B" w14:textId="5EB8459C" w:rsidR="005776A1" w:rsidRPr="003A2670" w:rsidRDefault="005776A1" w:rsidP="005776A1">
            <w:pPr>
              <w:rPr>
                <w:szCs w:val="20"/>
                <w:lang w:val="en-US"/>
              </w:rPr>
            </w:pPr>
            <w:r w:rsidRPr="003A2670">
              <w:rPr>
                <w:szCs w:val="20"/>
              </w:rPr>
              <w:t xml:space="preserve">Wireless </w:t>
            </w:r>
            <w:proofErr w:type="spellStart"/>
            <w:r w:rsidRPr="003A2670">
              <w:rPr>
                <w:szCs w:val="20"/>
              </w:rPr>
              <w:t>networks</w:t>
            </w:r>
            <w:proofErr w:type="spellEnd"/>
          </w:p>
        </w:tc>
        <w:tc>
          <w:tcPr>
            <w:tcW w:w="3640" w:type="dxa"/>
          </w:tcPr>
          <w:p w14:paraId="6014F99F" w14:textId="48763D5F" w:rsidR="005776A1" w:rsidRPr="003A2670" w:rsidRDefault="005776A1" w:rsidP="003A2670">
            <w:pPr>
              <w:rPr>
                <w:szCs w:val="20"/>
                <w:lang w:val="en-US" w:eastAsia="fi-FI"/>
              </w:rPr>
            </w:pPr>
            <w:r w:rsidRPr="003A2670">
              <w:rPr>
                <w:szCs w:val="20"/>
                <w:lang w:val="en-US" w:eastAsia="fi-FI"/>
              </w:rPr>
              <w:t>Specifically WLAN devices and software</w:t>
            </w:r>
          </w:p>
        </w:tc>
        <w:tc>
          <w:tcPr>
            <w:tcW w:w="3640" w:type="dxa"/>
          </w:tcPr>
          <w:p w14:paraId="1FB93795" w14:textId="14CA2BC2" w:rsidR="005776A1" w:rsidRPr="003A2670" w:rsidRDefault="00D02A3F" w:rsidP="005776A1">
            <w:pPr>
              <w:rPr>
                <w:szCs w:val="20"/>
                <w:lang w:val="en-US"/>
              </w:rPr>
            </w:pPr>
            <w:r>
              <w:rPr>
                <w:szCs w:val="20"/>
                <w:lang w:val="en-US"/>
              </w:rPr>
              <w:t>HW: access points</w:t>
            </w:r>
            <w:r>
              <w:rPr>
                <w:szCs w:val="20"/>
                <w:lang w:val="en-US"/>
              </w:rPr>
              <w:br/>
              <w:t xml:space="preserve">Outsourcing: </w:t>
            </w:r>
            <w:proofErr w:type="spellStart"/>
            <w:r>
              <w:rPr>
                <w:szCs w:val="20"/>
                <w:lang w:val="en-US"/>
              </w:rPr>
              <w:t>Eduroam</w:t>
            </w:r>
            <w:proofErr w:type="spellEnd"/>
            <w:r>
              <w:rPr>
                <w:szCs w:val="20"/>
                <w:lang w:val="en-US"/>
              </w:rPr>
              <w:t>, guest networks, rental of antennas</w:t>
            </w:r>
          </w:p>
        </w:tc>
        <w:tc>
          <w:tcPr>
            <w:tcW w:w="3640" w:type="dxa"/>
          </w:tcPr>
          <w:p w14:paraId="1F961B69" w14:textId="77777777" w:rsidR="005776A1" w:rsidRPr="003A2670" w:rsidRDefault="005776A1" w:rsidP="005776A1">
            <w:pPr>
              <w:rPr>
                <w:szCs w:val="20"/>
                <w:lang w:val="en-US"/>
              </w:rPr>
            </w:pPr>
          </w:p>
        </w:tc>
      </w:tr>
      <w:tr w:rsidR="00F23A0E" w:rsidRPr="00F25DEC" w14:paraId="4BCD7456" w14:textId="77777777" w:rsidTr="00F23A0E">
        <w:tc>
          <w:tcPr>
            <w:tcW w:w="3640" w:type="dxa"/>
          </w:tcPr>
          <w:p w14:paraId="3251CD41" w14:textId="4B23BAD1" w:rsidR="00F23A0E" w:rsidRPr="003A2670" w:rsidRDefault="00F23A0E" w:rsidP="005776A1">
            <w:pPr>
              <w:rPr>
                <w:szCs w:val="20"/>
              </w:rPr>
            </w:pPr>
            <w:r w:rsidRPr="003A2670">
              <w:rPr>
                <w:szCs w:val="20"/>
              </w:rPr>
              <w:t xml:space="preserve">Voice </w:t>
            </w:r>
            <w:proofErr w:type="spellStart"/>
            <w:r w:rsidRPr="003A2670">
              <w:rPr>
                <w:szCs w:val="20"/>
              </w:rPr>
              <w:t>services</w:t>
            </w:r>
            <w:proofErr w:type="spellEnd"/>
            <w:r w:rsidRPr="003A2670">
              <w:rPr>
                <w:szCs w:val="20"/>
              </w:rPr>
              <w:t xml:space="preserve"> / </w:t>
            </w:r>
            <w:proofErr w:type="spellStart"/>
            <w:r w:rsidRPr="003A2670">
              <w:rPr>
                <w:szCs w:val="20"/>
              </w:rPr>
              <w:t>Telephony</w:t>
            </w:r>
            <w:proofErr w:type="spellEnd"/>
          </w:p>
        </w:tc>
        <w:tc>
          <w:tcPr>
            <w:tcW w:w="3640" w:type="dxa"/>
          </w:tcPr>
          <w:p w14:paraId="073C0CEF" w14:textId="285AA6A3" w:rsidR="00F23A0E" w:rsidRPr="003A2670" w:rsidRDefault="00F23A0E" w:rsidP="003A2670">
            <w:pPr>
              <w:rPr>
                <w:szCs w:val="20"/>
                <w:lang w:val="en-US"/>
              </w:rPr>
            </w:pPr>
            <w:r w:rsidRPr="003A2670">
              <w:rPr>
                <w:szCs w:val="20"/>
                <w:lang w:val="en-US"/>
              </w:rPr>
              <w:t>Phones and telephone exchange. All types of phone devices (mobile or other) and their software</w:t>
            </w:r>
          </w:p>
        </w:tc>
        <w:tc>
          <w:tcPr>
            <w:tcW w:w="3640" w:type="dxa"/>
          </w:tcPr>
          <w:p w14:paraId="25C8E9E5" w14:textId="7A550FA4" w:rsidR="00F23A0E" w:rsidRPr="003A2670" w:rsidRDefault="0062227E" w:rsidP="0062227E">
            <w:pPr>
              <w:rPr>
                <w:szCs w:val="20"/>
                <w:lang w:val="en-US"/>
              </w:rPr>
            </w:pPr>
            <w:r>
              <w:rPr>
                <w:szCs w:val="20"/>
                <w:lang w:val="en-US"/>
              </w:rPr>
              <w:t xml:space="preserve">HW: </w:t>
            </w:r>
            <w:r w:rsidRPr="0062227E">
              <w:rPr>
                <w:szCs w:val="20"/>
                <w:lang w:val="en-US"/>
              </w:rPr>
              <w:t xml:space="preserve">mobile phones, wireless routers, USB routers, USB mobile office, </w:t>
            </w:r>
            <w:r>
              <w:rPr>
                <w:szCs w:val="20"/>
                <w:lang w:val="en-US"/>
              </w:rPr>
              <w:t xml:space="preserve">chargers </w:t>
            </w:r>
            <w:r w:rsidRPr="0062227E">
              <w:rPr>
                <w:szCs w:val="20"/>
                <w:lang w:val="en-US"/>
              </w:rPr>
              <w:t>etc.</w:t>
            </w:r>
          </w:p>
        </w:tc>
        <w:tc>
          <w:tcPr>
            <w:tcW w:w="3640" w:type="dxa"/>
          </w:tcPr>
          <w:p w14:paraId="27C1AB18" w14:textId="10B75BCF" w:rsidR="00F23A0E" w:rsidRPr="003A2670" w:rsidRDefault="000933E3" w:rsidP="005776A1">
            <w:pPr>
              <w:rPr>
                <w:szCs w:val="20"/>
                <w:lang w:val="en-US"/>
              </w:rPr>
            </w:pPr>
            <w:r w:rsidRPr="000933E3">
              <w:rPr>
                <w:szCs w:val="20"/>
                <w:lang w:val="en-US"/>
              </w:rPr>
              <w:t>Costs for the provider’s telephone connections</w:t>
            </w:r>
          </w:p>
        </w:tc>
      </w:tr>
      <w:tr w:rsidR="00F23A0E" w:rsidRPr="00F15CAC" w14:paraId="5CDDB177" w14:textId="77777777" w:rsidTr="00F23A0E">
        <w:tc>
          <w:tcPr>
            <w:tcW w:w="3640" w:type="dxa"/>
          </w:tcPr>
          <w:p w14:paraId="2FAEAAC1" w14:textId="4896CB8B" w:rsidR="00F23A0E" w:rsidRPr="003A2670" w:rsidRDefault="00F23A0E" w:rsidP="005776A1">
            <w:pPr>
              <w:rPr>
                <w:szCs w:val="20"/>
              </w:rPr>
            </w:pPr>
            <w:r w:rsidRPr="003A2670">
              <w:rPr>
                <w:szCs w:val="20"/>
              </w:rPr>
              <w:t xml:space="preserve">Voice </w:t>
            </w:r>
            <w:proofErr w:type="spellStart"/>
            <w:r w:rsidRPr="003A2670">
              <w:rPr>
                <w:szCs w:val="20"/>
              </w:rPr>
              <w:t>services</w:t>
            </w:r>
            <w:proofErr w:type="spellEnd"/>
            <w:r w:rsidRPr="003A2670">
              <w:rPr>
                <w:szCs w:val="20"/>
              </w:rPr>
              <w:t>/</w:t>
            </w:r>
            <w:proofErr w:type="spellStart"/>
            <w:r w:rsidRPr="003A2670">
              <w:rPr>
                <w:szCs w:val="20"/>
              </w:rPr>
              <w:t>phone</w:t>
            </w:r>
            <w:proofErr w:type="spellEnd"/>
            <w:r w:rsidRPr="003A2670">
              <w:rPr>
                <w:szCs w:val="20"/>
              </w:rPr>
              <w:t xml:space="preserve"> </w:t>
            </w:r>
            <w:proofErr w:type="spellStart"/>
            <w:r w:rsidRPr="003A2670">
              <w:rPr>
                <w:szCs w:val="20"/>
              </w:rPr>
              <w:t>calls</w:t>
            </w:r>
            <w:proofErr w:type="spellEnd"/>
          </w:p>
        </w:tc>
        <w:tc>
          <w:tcPr>
            <w:tcW w:w="3640" w:type="dxa"/>
          </w:tcPr>
          <w:p w14:paraId="5AD96F99" w14:textId="5C317105" w:rsidR="00F23A0E" w:rsidRPr="003A2670" w:rsidRDefault="00F23A0E" w:rsidP="003A2670">
            <w:pPr>
              <w:rPr>
                <w:szCs w:val="20"/>
                <w:lang w:val="en-US"/>
              </w:rPr>
            </w:pPr>
            <w:r w:rsidRPr="003A2670">
              <w:rPr>
                <w:szCs w:val="20"/>
                <w:lang w:val="en-US"/>
              </w:rPr>
              <w:t xml:space="preserve">Actual phone call costs and also mobile data </w:t>
            </w:r>
          </w:p>
        </w:tc>
        <w:tc>
          <w:tcPr>
            <w:tcW w:w="3640" w:type="dxa"/>
          </w:tcPr>
          <w:p w14:paraId="629B3757" w14:textId="542F0E09" w:rsidR="00F23A0E" w:rsidRPr="003A2670" w:rsidRDefault="0062227E" w:rsidP="0062227E">
            <w:pPr>
              <w:rPr>
                <w:szCs w:val="20"/>
                <w:lang w:val="en-US"/>
              </w:rPr>
            </w:pPr>
            <w:r>
              <w:rPr>
                <w:szCs w:val="20"/>
                <w:lang w:val="en-US"/>
              </w:rPr>
              <w:t>S</w:t>
            </w:r>
            <w:r w:rsidRPr="0062227E">
              <w:rPr>
                <w:szCs w:val="20"/>
                <w:lang w:val="en-US"/>
              </w:rPr>
              <w:t>ubscription and traffic costs</w:t>
            </w:r>
          </w:p>
        </w:tc>
        <w:tc>
          <w:tcPr>
            <w:tcW w:w="3640" w:type="dxa"/>
          </w:tcPr>
          <w:p w14:paraId="77A700FC" w14:textId="77777777" w:rsidR="00F23A0E" w:rsidRPr="003A2670" w:rsidRDefault="00F23A0E" w:rsidP="005776A1">
            <w:pPr>
              <w:rPr>
                <w:szCs w:val="20"/>
                <w:lang w:val="en-US"/>
              </w:rPr>
            </w:pPr>
          </w:p>
        </w:tc>
      </w:tr>
      <w:tr w:rsidR="00F23A0E" w:rsidRPr="00F23A0E" w14:paraId="0D943065" w14:textId="77777777" w:rsidTr="00F23A0E">
        <w:tc>
          <w:tcPr>
            <w:tcW w:w="3640" w:type="dxa"/>
          </w:tcPr>
          <w:p w14:paraId="5C0D5127" w14:textId="3D24B4BD" w:rsidR="00F23A0E" w:rsidRPr="003A2670" w:rsidRDefault="00F23A0E" w:rsidP="00F23A0E">
            <w:pPr>
              <w:rPr>
                <w:szCs w:val="20"/>
              </w:rPr>
            </w:pPr>
            <w:r w:rsidRPr="003A2670">
              <w:rPr>
                <w:szCs w:val="20"/>
              </w:rPr>
              <w:t xml:space="preserve">Business </w:t>
            </w:r>
            <w:proofErr w:type="spellStart"/>
            <w:r w:rsidRPr="003A2670">
              <w:rPr>
                <w:szCs w:val="20"/>
              </w:rPr>
              <w:t>applications</w:t>
            </w:r>
            <w:proofErr w:type="spellEnd"/>
            <w:r w:rsidRPr="003A2670">
              <w:rPr>
                <w:szCs w:val="20"/>
              </w:rPr>
              <w:t>: Financial</w:t>
            </w:r>
          </w:p>
        </w:tc>
        <w:tc>
          <w:tcPr>
            <w:tcW w:w="3640" w:type="dxa"/>
          </w:tcPr>
          <w:p w14:paraId="05EF2887" w14:textId="377249D1" w:rsidR="00F23A0E" w:rsidRPr="003A2670" w:rsidRDefault="00F23A0E" w:rsidP="003A2670">
            <w:pPr>
              <w:rPr>
                <w:szCs w:val="20"/>
                <w:lang w:val="en-US"/>
              </w:rPr>
            </w:pPr>
            <w:r w:rsidRPr="003A2670">
              <w:rPr>
                <w:szCs w:val="20"/>
                <w:lang w:val="en-US"/>
              </w:rPr>
              <w:t>Financial applications, bookkeeping, reporting incl. travel services. Also accounting systems used by other units like library payments etc.</w:t>
            </w:r>
            <w:r w:rsidRPr="003A2670">
              <w:rPr>
                <w:szCs w:val="20"/>
                <w:lang w:val="en-US"/>
              </w:rPr>
              <w:br/>
            </w:r>
            <w:proofErr w:type="spellStart"/>
            <w:r w:rsidRPr="003A2670">
              <w:rPr>
                <w:szCs w:val="20"/>
                <w:lang w:val="en-US"/>
              </w:rPr>
              <w:t>Certia</w:t>
            </w:r>
            <w:proofErr w:type="spellEnd"/>
            <w:r w:rsidRPr="003A2670">
              <w:rPr>
                <w:szCs w:val="20"/>
                <w:lang w:val="en-US"/>
              </w:rPr>
              <w:t xml:space="preserve">/SAP to </w:t>
            </w:r>
            <w:r w:rsidRPr="003A2670">
              <w:rPr>
                <w:i/>
                <w:szCs w:val="20"/>
                <w:lang w:val="en-US"/>
              </w:rPr>
              <w:t>Outsourcing</w:t>
            </w:r>
          </w:p>
        </w:tc>
        <w:tc>
          <w:tcPr>
            <w:tcW w:w="3640" w:type="dxa"/>
          </w:tcPr>
          <w:p w14:paraId="42F270F9" w14:textId="77777777" w:rsidR="00F23A0E" w:rsidRPr="003A2670" w:rsidRDefault="00F23A0E" w:rsidP="005776A1">
            <w:pPr>
              <w:rPr>
                <w:szCs w:val="20"/>
                <w:lang w:val="en-US"/>
              </w:rPr>
            </w:pPr>
          </w:p>
        </w:tc>
        <w:tc>
          <w:tcPr>
            <w:tcW w:w="3640" w:type="dxa"/>
          </w:tcPr>
          <w:p w14:paraId="69E4E78E" w14:textId="77777777" w:rsidR="00F23A0E" w:rsidRPr="003A2670" w:rsidRDefault="00F23A0E" w:rsidP="005776A1">
            <w:pPr>
              <w:rPr>
                <w:szCs w:val="20"/>
                <w:lang w:val="en-US"/>
              </w:rPr>
            </w:pPr>
          </w:p>
        </w:tc>
      </w:tr>
      <w:tr w:rsidR="00F23A0E" w:rsidRPr="00F25DEC" w14:paraId="04CD9D52" w14:textId="77777777" w:rsidTr="00F23A0E">
        <w:tc>
          <w:tcPr>
            <w:tcW w:w="3640" w:type="dxa"/>
          </w:tcPr>
          <w:p w14:paraId="5591B9C2" w14:textId="660C8372" w:rsidR="00F23A0E" w:rsidRPr="003A2670" w:rsidRDefault="00F23A0E" w:rsidP="00F23A0E">
            <w:pPr>
              <w:rPr>
                <w:szCs w:val="20"/>
                <w:lang w:val="en-US"/>
              </w:rPr>
            </w:pPr>
            <w:r w:rsidRPr="003A2670">
              <w:rPr>
                <w:szCs w:val="20"/>
              </w:rPr>
              <w:t xml:space="preserve">Business </w:t>
            </w:r>
            <w:proofErr w:type="spellStart"/>
            <w:r w:rsidRPr="003A2670">
              <w:rPr>
                <w:szCs w:val="20"/>
              </w:rPr>
              <w:t>applications</w:t>
            </w:r>
            <w:proofErr w:type="spellEnd"/>
            <w:r w:rsidRPr="003A2670">
              <w:rPr>
                <w:szCs w:val="20"/>
              </w:rPr>
              <w:t>: HR</w:t>
            </w:r>
          </w:p>
        </w:tc>
        <w:tc>
          <w:tcPr>
            <w:tcW w:w="3640" w:type="dxa"/>
          </w:tcPr>
          <w:p w14:paraId="5290285C" w14:textId="36A9C6B4" w:rsidR="00F23A0E" w:rsidRPr="003A2670" w:rsidRDefault="00F23A0E" w:rsidP="003A2670">
            <w:pPr>
              <w:rPr>
                <w:szCs w:val="20"/>
                <w:lang w:val="en-US"/>
              </w:rPr>
            </w:pPr>
            <w:r w:rsidRPr="003A2670">
              <w:rPr>
                <w:szCs w:val="20"/>
                <w:lang w:val="en-US"/>
              </w:rPr>
              <w:t>HR software, employee payments (salaries, expenses)</w:t>
            </w:r>
            <w:r w:rsidRPr="003A2670">
              <w:rPr>
                <w:szCs w:val="20"/>
                <w:lang w:val="en-US"/>
              </w:rPr>
              <w:br/>
            </w:r>
            <w:proofErr w:type="spellStart"/>
            <w:r w:rsidRPr="003A2670">
              <w:rPr>
                <w:szCs w:val="20"/>
                <w:lang w:val="en-US"/>
              </w:rPr>
              <w:t>Certia</w:t>
            </w:r>
            <w:proofErr w:type="spellEnd"/>
            <w:r w:rsidRPr="003A2670">
              <w:rPr>
                <w:szCs w:val="20"/>
                <w:lang w:val="en-US"/>
              </w:rPr>
              <w:t xml:space="preserve">/SAP to </w:t>
            </w:r>
            <w:r w:rsidRPr="003A2670">
              <w:rPr>
                <w:i/>
                <w:szCs w:val="20"/>
                <w:lang w:val="en-US"/>
              </w:rPr>
              <w:t>Outsourcing</w:t>
            </w:r>
          </w:p>
        </w:tc>
        <w:tc>
          <w:tcPr>
            <w:tcW w:w="3640" w:type="dxa"/>
          </w:tcPr>
          <w:p w14:paraId="7F6925F0" w14:textId="77777777" w:rsidR="00F23A0E" w:rsidRPr="003A2670" w:rsidRDefault="00F23A0E" w:rsidP="005776A1">
            <w:pPr>
              <w:rPr>
                <w:szCs w:val="20"/>
                <w:lang w:val="en-US"/>
              </w:rPr>
            </w:pPr>
          </w:p>
        </w:tc>
        <w:tc>
          <w:tcPr>
            <w:tcW w:w="3640" w:type="dxa"/>
          </w:tcPr>
          <w:p w14:paraId="7FE16431" w14:textId="77777777" w:rsidR="00F23A0E" w:rsidRPr="003A2670" w:rsidRDefault="00F23A0E" w:rsidP="005776A1">
            <w:pPr>
              <w:rPr>
                <w:szCs w:val="20"/>
                <w:lang w:val="en-US"/>
              </w:rPr>
            </w:pPr>
          </w:p>
        </w:tc>
      </w:tr>
      <w:tr w:rsidR="005776A1" w:rsidRPr="00F25DEC" w14:paraId="6E2ECCBF" w14:textId="77777777" w:rsidTr="002E1C4B">
        <w:tc>
          <w:tcPr>
            <w:tcW w:w="3640" w:type="dxa"/>
          </w:tcPr>
          <w:p w14:paraId="1E4D90B5" w14:textId="31BB55FC" w:rsidR="005776A1" w:rsidRPr="003A2670" w:rsidRDefault="005776A1" w:rsidP="005776A1">
            <w:pPr>
              <w:rPr>
                <w:szCs w:val="20"/>
                <w:lang w:val="en-US"/>
              </w:rPr>
            </w:pPr>
            <w:r w:rsidRPr="003A2670">
              <w:rPr>
                <w:szCs w:val="20"/>
                <w:lang w:val="en-US"/>
              </w:rPr>
              <w:t>Business applications: Facilities</w:t>
            </w:r>
          </w:p>
        </w:tc>
        <w:tc>
          <w:tcPr>
            <w:tcW w:w="3640" w:type="dxa"/>
          </w:tcPr>
          <w:p w14:paraId="20B53E35" w14:textId="3BADAFFA" w:rsidR="005776A1" w:rsidRPr="003A2670" w:rsidRDefault="005776A1" w:rsidP="003A2670">
            <w:pPr>
              <w:rPr>
                <w:szCs w:val="20"/>
                <w:lang w:val="en-US"/>
              </w:rPr>
            </w:pPr>
            <w:r w:rsidRPr="003A2670">
              <w:rPr>
                <w:szCs w:val="20"/>
                <w:lang w:val="en-US"/>
              </w:rPr>
              <w:t xml:space="preserve">This is IT services for property maintenance and control. E.g. surveillance &amp; alarm systems, resource booking. </w:t>
            </w:r>
            <w:r w:rsidR="00F23A0E" w:rsidRPr="003A2670">
              <w:rPr>
                <w:szCs w:val="20"/>
                <w:lang w:val="en-US"/>
              </w:rPr>
              <w:t xml:space="preserve">Info screens and their systems. </w:t>
            </w:r>
            <w:r w:rsidR="00F23A0E" w:rsidRPr="003A2670">
              <w:rPr>
                <w:szCs w:val="20"/>
                <w:lang w:val="en-US"/>
              </w:rPr>
              <w:br/>
              <w:t xml:space="preserve">(Note! Only some of </w:t>
            </w:r>
            <w:r w:rsidRPr="003A2670">
              <w:rPr>
                <w:szCs w:val="20"/>
                <w:lang w:val="en-US"/>
              </w:rPr>
              <w:t>electric bills are IT costs.</w:t>
            </w:r>
            <w:r w:rsidR="00F23A0E" w:rsidRPr="003A2670">
              <w:rPr>
                <w:szCs w:val="20"/>
                <w:lang w:val="en-US"/>
              </w:rPr>
              <w:t>)</w:t>
            </w:r>
          </w:p>
        </w:tc>
        <w:tc>
          <w:tcPr>
            <w:tcW w:w="3640" w:type="dxa"/>
          </w:tcPr>
          <w:p w14:paraId="6420318C" w14:textId="77777777" w:rsidR="005776A1" w:rsidRPr="003A2670" w:rsidRDefault="005776A1" w:rsidP="005776A1">
            <w:pPr>
              <w:rPr>
                <w:szCs w:val="20"/>
                <w:lang w:val="en-US"/>
              </w:rPr>
            </w:pPr>
          </w:p>
        </w:tc>
        <w:tc>
          <w:tcPr>
            <w:tcW w:w="3640" w:type="dxa"/>
          </w:tcPr>
          <w:p w14:paraId="4219ADD6" w14:textId="77777777" w:rsidR="005776A1" w:rsidRPr="003A2670" w:rsidRDefault="005776A1" w:rsidP="005776A1">
            <w:pPr>
              <w:rPr>
                <w:szCs w:val="20"/>
                <w:lang w:val="en-US"/>
              </w:rPr>
            </w:pPr>
          </w:p>
        </w:tc>
      </w:tr>
      <w:tr w:rsidR="00F23A0E" w:rsidRPr="00F25DEC" w14:paraId="70D30E3C" w14:textId="77777777" w:rsidTr="002E1C4B">
        <w:tc>
          <w:tcPr>
            <w:tcW w:w="3640" w:type="dxa"/>
          </w:tcPr>
          <w:p w14:paraId="708BB9F1" w14:textId="2AF604EF" w:rsidR="00F23A0E" w:rsidRPr="003A2670" w:rsidRDefault="00F23A0E" w:rsidP="005776A1">
            <w:pPr>
              <w:rPr>
                <w:szCs w:val="20"/>
                <w:lang w:val="en-US"/>
              </w:rPr>
            </w:pPr>
            <w:r w:rsidRPr="003A2670">
              <w:rPr>
                <w:szCs w:val="20"/>
                <w:lang w:val="en-US"/>
              </w:rPr>
              <w:t>Business applications: Communications</w:t>
            </w:r>
          </w:p>
        </w:tc>
        <w:tc>
          <w:tcPr>
            <w:tcW w:w="3640" w:type="dxa"/>
          </w:tcPr>
          <w:p w14:paraId="3B694A49" w14:textId="213FCBF5" w:rsidR="00F23A0E" w:rsidRPr="003A2670" w:rsidRDefault="00F23A0E" w:rsidP="003A2670">
            <w:pPr>
              <w:rPr>
                <w:szCs w:val="20"/>
                <w:lang w:val="en-US"/>
              </w:rPr>
            </w:pPr>
            <w:r w:rsidRPr="003A2670">
              <w:rPr>
                <w:szCs w:val="20"/>
                <w:lang w:val="en-US"/>
              </w:rPr>
              <w:t>Web services (for HEIs communications), intranet, email, common discussion board software, chat services.</w:t>
            </w:r>
            <w:r w:rsidRPr="003A2670">
              <w:rPr>
                <w:szCs w:val="20"/>
                <w:lang w:val="en-US"/>
              </w:rPr>
              <w:br/>
            </w:r>
            <w:r w:rsidRPr="003A2670">
              <w:rPr>
                <w:szCs w:val="20"/>
                <w:lang w:val="en-US"/>
              </w:rPr>
              <w:lastRenderedPageBreak/>
              <w:t>If these are not specifically for research/teaching purposes (e.g. Moodle)</w:t>
            </w:r>
          </w:p>
        </w:tc>
        <w:tc>
          <w:tcPr>
            <w:tcW w:w="3640" w:type="dxa"/>
          </w:tcPr>
          <w:p w14:paraId="5153B68C" w14:textId="77777777" w:rsidR="00F23A0E" w:rsidRPr="003A2670" w:rsidRDefault="00F23A0E" w:rsidP="005776A1">
            <w:pPr>
              <w:rPr>
                <w:szCs w:val="20"/>
                <w:lang w:val="en-US"/>
              </w:rPr>
            </w:pPr>
          </w:p>
        </w:tc>
        <w:tc>
          <w:tcPr>
            <w:tcW w:w="3640" w:type="dxa"/>
          </w:tcPr>
          <w:p w14:paraId="138F0582" w14:textId="23EAC16F" w:rsidR="00F23A0E" w:rsidRPr="003A2670" w:rsidRDefault="000933E3" w:rsidP="005776A1">
            <w:pPr>
              <w:rPr>
                <w:szCs w:val="20"/>
                <w:lang w:val="en-US"/>
              </w:rPr>
            </w:pPr>
            <w:r w:rsidRPr="000933E3">
              <w:rPr>
                <w:szCs w:val="20"/>
                <w:lang w:val="en-US"/>
              </w:rPr>
              <w:t>In addition to the mail and communication systems, collab</w:t>
            </w:r>
            <w:r w:rsidR="001676BD">
              <w:rPr>
                <w:szCs w:val="20"/>
                <w:lang w:val="en-US"/>
              </w:rPr>
              <w:t>oration solutions such as ShareP</w:t>
            </w:r>
            <w:r w:rsidRPr="000933E3">
              <w:rPr>
                <w:szCs w:val="20"/>
                <w:lang w:val="en-US"/>
              </w:rPr>
              <w:t xml:space="preserve">oint, </w:t>
            </w:r>
            <w:r w:rsidRPr="000933E3">
              <w:rPr>
                <w:szCs w:val="20"/>
                <w:lang w:val="en-US"/>
              </w:rPr>
              <w:lastRenderedPageBreak/>
              <w:t xml:space="preserve">Connections, etc. </w:t>
            </w:r>
            <w:proofErr w:type="gramStart"/>
            <w:r w:rsidRPr="000933E3">
              <w:rPr>
                <w:szCs w:val="20"/>
                <w:lang w:val="en-US"/>
              </w:rPr>
              <w:t>must also be taken</w:t>
            </w:r>
            <w:proofErr w:type="gramEnd"/>
            <w:r w:rsidRPr="000933E3">
              <w:rPr>
                <w:szCs w:val="20"/>
                <w:lang w:val="en-US"/>
              </w:rPr>
              <w:t xml:space="preserve"> into account here.</w:t>
            </w:r>
          </w:p>
        </w:tc>
      </w:tr>
      <w:tr w:rsidR="00F23A0E" w:rsidRPr="00F23A0E" w14:paraId="5E3DCE7B" w14:textId="77777777" w:rsidTr="002E1C4B">
        <w:tc>
          <w:tcPr>
            <w:tcW w:w="3640" w:type="dxa"/>
          </w:tcPr>
          <w:p w14:paraId="2689194B" w14:textId="7957E546" w:rsidR="00F23A0E" w:rsidRPr="003A2670" w:rsidRDefault="00F23A0E" w:rsidP="005776A1">
            <w:pPr>
              <w:rPr>
                <w:szCs w:val="20"/>
                <w:lang w:val="en-US"/>
              </w:rPr>
            </w:pPr>
            <w:r w:rsidRPr="003A2670">
              <w:rPr>
                <w:szCs w:val="20"/>
                <w:lang w:val="en-US"/>
              </w:rPr>
              <w:t>Business applications: Student administration systems</w:t>
            </w:r>
          </w:p>
        </w:tc>
        <w:tc>
          <w:tcPr>
            <w:tcW w:w="3640" w:type="dxa"/>
          </w:tcPr>
          <w:p w14:paraId="749C22A4" w14:textId="37EE1F47" w:rsidR="00F23A0E" w:rsidRPr="003A2670" w:rsidRDefault="00A83FB7" w:rsidP="003A2670">
            <w:pPr>
              <w:rPr>
                <w:szCs w:val="20"/>
                <w:lang w:val="en-US"/>
              </w:rPr>
            </w:pPr>
            <w:r w:rsidRPr="003A2670">
              <w:rPr>
                <w:szCs w:val="20"/>
                <w:lang w:val="en-US"/>
              </w:rPr>
              <w:t>SIS (</w:t>
            </w:r>
            <w:proofErr w:type="spellStart"/>
            <w:r w:rsidRPr="003A2670">
              <w:rPr>
                <w:szCs w:val="20"/>
                <w:lang w:val="en-US"/>
              </w:rPr>
              <w:t>Peppi</w:t>
            </w:r>
            <w:proofErr w:type="spellEnd"/>
            <w:r w:rsidRPr="003A2670">
              <w:rPr>
                <w:szCs w:val="20"/>
                <w:lang w:val="en-US"/>
              </w:rPr>
              <w:t xml:space="preserve"> &amp; </w:t>
            </w:r>
            <w:proofErr w:type="spellStart"/>
            <w:r w:rsidRPr="003A2670">
              <w:rPr>
                <w:szCs w:val="20"/>
                <w:lang w:val="en-US"/>
              </w:rPr>
              <w:t>Sisu</w:t>
            </w:r>
            <w:proofErr w:type="spellEnd"/>
            <w:r w:rsidRPr="003A2670">
              <w:rPr>
                <w:szCs w:val="20"/>
                <w:lang w:val="en-US"/>
              </w:rPr>
              <w:t>)</w:t>
            </w:r>
          </w:p>
        </w:tc>
        <w:tc>
          <w:tcPr>
            <w:tcW w:w="3640" w:type="dxa"/>
          </w:tcPr>
          <w:p w14:paraId="24E9E9F6" w14:textId="77777777" w:rsidR="00F23A0E" w:rsidRPr="003A2670" w:rsidRDefault="00F23A0E" w:rsidP="005776A1">
            <w:pPr>
              <w:rPr>
                <w:szCs w:val="20"/>
                <w:lang w:val="en-US"/>
              </w:rPr>
            </w:pPr>
          </w:p>
        </w:tc>
        <w:tc>
          <w:tcPr>
            <w:tcW w:w="3640" w:type="dxa"/>
          </w:tcPr>
          <w:p w14:paraId="3CC149ED" w14:textId="77777777" w:rsidR="00F23A0E" w:rsidRPr="003A2670" w:rsidRDefault="00F23A0E" w:rsidP="005776A1">
            <w:pPr>
              <w:rPr>
                <w:szCs w:val="20"/>
                <w:lang w:val="en-US"/>
              </w:rPr>
            </w:pPr>
          </w:p>
        </w:tc>
      </w:tr>
      <w:tr w:rsidR="00A83FB7" w:rsidRPr="00F25DEC" w14:paraId="3BC928DA" w14:textId="77777777" w:rsidTr="002E1C4B">
        <w:tc>
          <w:tcPr>
            <w:tcW w:w="3640" w:type="dxa"/>
          </w:tcPr>
          <w:p w14:paraId="1C66E8DE" w14:textId="4A12B0CB" w:rsidR="00A83FB7" w:rsidRPr="003A2670" w:rsidRDefault="00A83FB7" w:rsidP="005776A1">
            <w:pPr>
              <w:rPr>
                <w:szCs w:val="20"/>
                <w:lang w:val="en-US"/>
              </w:rPr>
            </w:pPr>
            <w:r w:rsidRPr="003A2670">
              <w:rPr>
                <w:szCs w:val="20"/>
                <w:lang w:val="en-US"/>
              </w:rPr>
              <w:t>Business applications: Teaching</w:t>
            </w:r>
          </w:p>
        </w:tc>
        <w:tc>
          <w:tcPr>
            <w:tcW w:w="3640" w:type="dxa"/>
          </w:tcPr>
          <w:p w14:paraId="33005687" w14:textId="13F1C0D6" w:rsidR="00A83FB7" w:rsidRPr="003A2670" w:rsidRDefault="00A83FB7" w:rsidP="003A2670">
            <w:pPr>
              <w:rPr>
                <w:szCs w:val="20"/>
                <w:lang w:val="en-US"/>
              </w:rPr>
            </w:pPr>
            <w:r w:rsidRPr="003A2670">
              <w:rPr>
                <w:szCs w:val="20"/>
                <w:lang w:val="en-US"/>
              </w:rPr>
              <w:t>Moodle and other LMS</w:t>
            </w:r>
            <w:r w:rsidRPr="003A2670">
              <w:rPr>
                <w:szCs w:val="20"/>
                <w:lang w:val="en-US"/>
              </w:rPr>
              <w:br/>
              <w:t xml:space="preserve">IT class rooms, devices, </w:t>
            </w:r>
            <w:proofErr w:type="spellStart"/>
            <w:r w:rsidRPr="003A2670">
              <w:rPr>
                <w:szCs w:val="20"/>
                <w:lang w:val="en-US"/>
              </w:rPr>
              <w:t>softwares</w:t>
            </w:r>
            <w:proofErr w:type="spellEnd"/>
            <w:r w:rsidRPr="003A2670">
              <w:rPr>
                <w:szCs w:val="20"/>
                <w:lang w:val="en-US"/>
              </w:rPr>
              <w:t xml:space="preserve"> (</w:t>
            </w:r>
            <w:proofErr w:type="spellStart"/>
            <w:r w:rsidRPr="003A2670">
              <w:rPr>
                <w:szCs w:val="20"/>
                <w:lang w:val="en-US"/>
              </w:rPr>
              <w:t>excludeing</w:t>
            </w:r>
            <w:proofErr w:type="spellEnd"/>
            <w:r w:rsidRPr="003A2670">
              <w:rPr>
                <w:szCs w:val="20"/>
                <w:lang w:val="en-US"/>
              </w:rPr>
              <w:t xml:space="preserve"> MS A5 licenses), which are not included in </w:t>
            </w:r>
            <w:r w:rsidRPr="003A2670">
              <w:rPr>
                <w:i/>
                <w:szCs w:val="20"/>
                <w:lang w:val="en-US"/>
              </w:rPr>
              <w:t>Workstations</w:t>
            </w:r>
            <w:r w:rsidRPr="003A2670">
              <w:rPr>
                <w:szCs w:val="20"/>
                <w:lang w:val="en-US"/>
              </w:rPr>
              <w:t xml:space="preserve"> service</w:t>
            </w:r>
          </w:p>
        </w:tc>
        <w:tc>
          <w:tcPr>
            <w:tcW w:w="3640" w:type="dxa"/>
          </w:tcPr>
          <w:p w14:paraId="2F0456A1" w14:textId="77777777" w:rsidR="00A83FB7" w:rsidRPr="003A2670" w:rsidRDefault="00A83FB7" w:rsidP="005776A1">
            <w:pPr>
              <w:rPr>
                <w:szCs w:val="20"/>
                <w:lang w:val="en-US"/>
              </w:rPr>
            </w:pPr>
          </w:p>
        </w:tc>
        <w:tc>
          <w:tcPr>
            <w:tcW w:w="3640" w:type="dxa"/>
          </w:tcPr>
          <w:p w14:paraId="547C334E" w14:textId="77777777" w:rsidR="00A83FB7" w:rsidRPr="003A2670" w:rsidRDefault="00A83FB7" w:rsidP="005776A1">
            <w:pPr>
              <w:rPr>
                <w:szCs w:val="20"/>
                <w:lang w:val="en-US"/>
              </w:rPr>
            </w:pPr>
          </w:p>
        </w:tc>
      </w:tr>
      <w:tr w:rsidR="00A83FB7" w:rsidRPr="00F23A0E" w14:paraId="74D62DE4" w14:textId="77777777" w:rsidTr="002E1C4B">
        <w:tc>
          <w:tcPr>
            <w:tcW w:w="3640" w:type="dxa"/>
          </w:tcPr>
          <w:p w14:paraId="52B37D03" w14:textId="620CD1DD" w:rsidR="00A83FB7" w:rsidRPr="003A2670" w:rsidRDefault="00A83FB7" w:rsidP="005776A1">
            <w:pPr>
              <w:rPr>
                <w:szCs w:val="20"/>
                <w:lang w:val="en-US"/>
              </w:rPr>
            </w:pPr>
            <w:r w:rsidRPr="003A2670">
              <w:rPr>
                <w:szCs w:val="20"/>
                <w:lang w:val="en-US"/>
              </w:rPr>
              <w:t>Business applications: Research administration</w:t>
            </w:r>
          </w:p>
        </w:tc>
        <w:tc>
          <w:tcPr>
            <w:tcW w:w="3640" w:type="dxa"/>
          </w:tcPr>
          <w:p w14:paraId="4ACFB1BC" w14:textId="5940E5BD" w:rsidR="00A83FB7" w:rsidRPr="003A2670" w:rsidRDefault="00A83FB7" w:rsidP="003A2670">
            <w:pPr>
              <w:rPr>
                <w:szCs w:val="20"/>
                <w:lang w:val="en-US"/>
              </w:rPr>
            </w:pPr>
            <w:r w:rsidRPr="003A2670">
              <w:rPr>
                <w:szCs w:val="20"/>
                <w:lang w:val="en-US"/>
              </w:rPr>
              <w:t xml:space="preserve">All research project services </w:t>
            </w:r>
          </w:p>
        </w:tc>
        <w:tc>
          <w:tcPr>
            <w:tcW w:w="3640" w:type="dxa"/>
          </w:tcPr>
          <w:p w14:paraId="1CE24461" w14:textId="77777777" w:rsidR="00A83FB7" w:rsidRPr="003A2670" w:rsidRDefault="00A83FB7" w:rsidP="005776A1">
            <w:pPr>
              <w:rPr>
                <w:szCs w:val="20"/>
                <w:lang w:val="en-US"/>
              </w:rPr>
            </w:pPr>
          </w:p>
        </w:tc>
        <w:tc>
          <w:tcPr>
            <w:tcW w:w="3640" w:type="dxa"/>
          </w:tcPr>
          <w:p w14:paraId="2F65F0DD" w14:textId="77777777" w:rsidR="00A83FB7" w:rsidRPr="003A2670" w:rsidRDefault="00A83FB7" w:rsidP="005776A1">
            <w:pPr>
              <w:rPr>
                <w:szCs w:val="20"/>
                <w:lang w:val="en-US"/>
              </w:rPr>
            </w:pPr>
          </w:p>
        </w:tc>
      </w:tr>
      <w:tr w:rsidR="00A83FB7" w:rsidRPr="00F25DEC" w14:paraId="6872F864" w14:textId="77777777" w:rsidTr="002E1C4B">
        <w:tc>
          <w:tcPr>
            <w:tcW w:w="3640" w:type="dxa"/>
          </w:tcPr>
          <w:p w14:paraId="416B304B" w14:textId="0956DC3D" w:rsidR="00A83FB7" w:rsidRPr="003A2670" w:rsidRDefault="00A83FB7" w:rsidP="00A83FB7">
            <w:pPr>
              <w:rPr>
                <w:szCs w:val="20"/>
                <w:lang w:val="en-US"/>
              </w:rPr>
            </w:pPr>
            <w:r w:rsidRPr="003A2670">
              <w:rPr>
                <w:szCs w:val="20"/>
                <w:lang w:val="en-US"/>
              </w:rPr>
              <w:t xml:space="preserve">Business applications: Research </w:t>
            </w:r>
          </w:p>
        </w:tc>
        <w:tc>
          <w:tcPr>
            <w:tcW w:w="3640" w:type="dxa"/>
          </w:tcPr>
          <w:p w14:paraId="4828965F" w14:textId="5A47B62E" w:rsidR="00A83FB7" w:rsidRPr="003A2670" w:rsidRDefault="00A83FB7" w:rsidP="003A2670">
            <w:pPr>
              <w:rPr>
                <w:szCs w:val="20"/>
                <w:lang w:val="en-US"/>
              </w:rPr>
            </w:pPr>
            <w:r w:rsidRPr="003A2670">
              <w:rPr>
                <w:szCs w:val="20"/>
                <w:lang w:val="en-US"/>
              </w:rPr>
              <w:t>Special software for research purposes e.g. statistical analysis. Research databases and data storage.</w:t>
            </w:r>
            <w:r w:rsidRPr="003A2670">
              <w:rPr>
                <w:szCs w:val="20"/>
                <w:lang w:val="en-US"/>
              </w:rPr>
              <w:br/>
            </w:r>
            <w:r w:rsidRPr="003A2670">
              <w:rPr>
                <w:i/>
                <w:szCs w:val="20"/>
                <w:lang w:val="en-US"/>
              </w:rPr>
              <w:t>Staff costs</w:t>
            </w:r>
            <w:r w:rsidRPr="003A2670">
              <w:rPr>
                <w:szCs w:val="20"/>
                <w:lang w:val="en-US"/>
              </w:rPr>
              <w:t>: people supporting research IT but not doing actual research.</w:t>
            </w:r>
          </w:p>
        </w:tc>
        <w:tc>
          <w:tcPr>
            <w:tcW w:w="3640" w:type="dxa"/>
          </w:tcPr>
          <w:p w14:paraId="581D8E48" w14:textId="77777777" w:rsidR="00A83FB7" w:rsidRPr="003A2670" w:rsidRDefault="00A83FB7" w:rsidP="005776A1">
            <w:pPr>
              <w:rPr>
                <w:szCs w:val="20"/>
                <w:lang w:val="en-US"/>
              </w:rPr>
            </w:pPr>
          </w:p>
        </w:tc>
        <w:tc>
          <w:tcPr>
            <w:tcW w:w="3640" w:type="dxa"/>
          </w:tcPr>
          <w:p w14:paraId="00E83CD9" w14:textId="77777777" w:rsidR="00A83FB7" w:rsidRPr="003A2670" w:rsidRDefault="00A83FB7" w:rsidP="005776A1">
            <w:pPr>
              <w:rPr>
                <w:szCs w:val="20"/>
                <w:lang w:val="en-US"/>
              </w:rPr>
            </w:pPr>
          </w:p>
        </w:tc>
      </w:tr>
      <w:tr w:rsidR="00A83FB7" w:rsidRPr="001676BD" w14:paraId="68B2E53C" w14:textId="77777777" w:rsidTr="002E1C4B">
        <w:tc>
          <w:tcPr>
            <w:tcW w:w="3640" w:type="dxa"/>
          </w:tcPr>
          <w:p w14:paraId="1583966B" w14:textId="0E47330E" w:rsidR="00A83FB7" w:rsidRPr="003A2670" w:rsidRDefault="00A83FB7" w:rsidP="00A83FB7">
            <w:pPr>
              <w:rPr>
                <w:szCs w:val="20"/>
                <w:lang w:val="en-US"/>
              </w:rPr>
            </w:pPr>
            <w:r w:rsidRPr="003A2670">
              <w:rPr>
                <w:szCs w:val="20"/>
                <w:lang w:val="en-US"/>
              </w:rPr>
              <w:t>Business applications: Library</w:t>
            </w:r>
          </w:p>
        </w:tc>
        <w:tc>
          <w:tcPr>
            <w:tcW w:w="3640" w:type="dxa"/>
          </w:tcPr>
          <w:p w14:paraId="742E4B5A" w14:textId="7D679161" w:rsidR="00A83FB7" w:rsidRPr="003A2670" w:rsidRDefault="00A83FB7" w:rsidP="003A2670">
            <w:pPr>
              <w:rPr>
                <w:szCs w:val="20"/>
                <w:lang w:val="en-US"/>
              </w:rPr>
            </w:pPr>
            <w:r w:rsidRPr="003A2670">
              <w:rPr>
                <w:szCs w:val="20"/>
                <w:lang w:val="en-US"/>
              </w:rPr>
              <w:t xml:space="preserve">Library systems e.g. ALMA, </w:t>
            </w:r>
            <w:proofErr w:type="spellStart"/>
            <w:r w:rsidRPr="003A2670">
              <w:rPr>
                <w:szCs w:val="20"/>
                <w:lang w:val="en-US"/>
              </w:rPr>
              <w:t>Finna</w:t>
            </w:r>
            <w:proofErr w:type="spellEnd"/>
            <w:r w:rsidRPr="003A2670">
              <w:rPr>
                <w:szCs w:val="20"/>
                <w:lang w:val="en-US"/>
              </w:rPr>
              <w:t xml:space="preserve">, KOHA (excluding licenses for e-books </w:t>
            </w:r>
            <w:proofErr w:type="gramStart"/>
            <w:r w:rsidRPr="003A2670">
              <w:rPr>
                <w:szCs w:val="20"/>
                <w:lang w:val="en-US"/>
              </w:rPr>
              <w:t>and  journals</w:t>
            </w:r>
            <w:proofErr w:type="gramEnd"/>
            <w:r w:rsidRPr="003A2670">
              <w:rPr>
                <w:szCs w:val="20"/>
                <w:lang w:val="en-US"/>
              </w:rPr>
              <w:t>).</w:t>
            </w:r>
            <w:r w:rsidRPr="003A2670">
              <w:rPr>
                <w:szCs w:val="20"/>
                <w:lang w:val="en-US"/>
              </w:rPr>
              <w:br/>
              <w:t xml:space="preserve">Note! software for library fees to </w:t>
            </w:r>
            <w:r w:rsidRPr="003A2670">
              <w:rPr>
                <w:i/>
                <w:szCs w:val="20"/>
                <w:lang w:val="en-US"/>
              </w:rPr>
              <w:t>Financial service</w:t>
            </w:r>
          </w:p>
        </w:tc>
        <w:tc>
          <w:tcPr>
            <w:tcW w:w="3640" w:type="dxa"/>
          </w:tcPr>
          <w:p w14:paraId="2F0DBCA6" w14:textId="77777777" w:rsidR="00A83FB7" w:rsidRPr="003A2670" w:rsidRDefault="00A83FB7" w:rsidP="005776A1">
            <w:pPr>
              <w:rPr>
                <w:szCs w:val="20"/>
                <w:lang w:val="en-US"/>
              </w:rPr>
            </w:pPr>
          </w:p>
        </w:tc>
        <w:tc>
          <w:tcPr>
            <w:tcW w:w="3640" w:type="dxa"/>
          </w:tcPr>
          <w:p w14:paraId="3D0AF702" w14:textId="1596B8E5" w:rsidR="00A83FB7" w:rsidRPr="003A2670" w:rsidRDefault="001676BD" w:rsidP="005776A1">
            <w:pPr>
              <w:rPr>
                <w:szCs w:val="20"/>
                <w:lang w:val="en-US"/>
              </w:rPr>
            </w:pPr>
            <w:r w:rsidRPr="001676BD">
              <w:rPr>
                <w:szCs w:val="20"/>
                <w:lang w:val="en-US"/>
              </w:rPr>
              <w:t xml:space="preserve">Library solutions </w:t>
            </w:r>
            <w:proofErr w:type="gramStart"/>
            <w:r w:rsidRPr="001676BD">
              <w:rPr>
                <w:szCs w:val="20"/>
                <w:lang w:val="en-US"/>
              </w:rPr>
              <w:t>are listed</w:t>
            </w:r>
            <w:proofErr w:type="gramEnd"/>
            <w:r w:rsidRPr="001676BD">
              <w:rPr>
                <w:szCs w:val="20"/>
                <w:lang w:val="en-US"/>
              </w:rPr>
              <w:t xml:space="preserve"> here.</w:t>
            </w:r>
          </w:p>
        </w:tc>
      </w:tr>
      <w:tr w:rsidR="00A83FB7" w:rsidRPr="00F25DEC" w14:paraId="28C22006" w14:textId="77777777" w:rsidTr="003440E8">
        <w:tc>
          <w:tcPr>
            <w:tcW w:w="3640" w:type="dxa"/>
          </w:tcPr>
          <w:p w14:paraId="67D22527" w14:textId="77777777" w:rsidR="00A83FB7" w:rsidRPr="003A2670" w:rsidRDefault="00A83FB7" w:rsidP="003440E8">
            <w:pPr>
              <w:rPr>
                <w:szCs w:val="20"/>
                <w:lang w:val="en-US"/>
              </w:rPr>
            </w:pPr>
            <w:r w:rsidRPr="003A2670">
              <w:rPr>
                <w:szCs w:val="20"/>
                <w:lang w:val="en-US"/>
              </w:rPr>
              <w:t>IT management etc.</w:t>
            </w:r>
          </w:p>
        </w:tc>
        <w:tc>
          <w:tcPr>
            <w:tcW w:w="3640" w:type="dxa"/>
          </w:tcPr>
          <w:p w14:paraId="03E8487A" w14:textId="77777777" w:rsidR="00A83FB7" w:rsidRPr="003A2670" w:rsidRDefault="00A83FB7" w:rsidP="003A2670">
            <w:pPr>
              <w:rPr>
                <w:szCs w:val="20"/>
                <w:lang w:val="en-US"/>
              </w:rPr>
            </w:pPr>
            <w:r w:rsidRPr="003A2670">
              <w:rPr>
                <w:szCs w:val="20"/>
                <w:lang w:val="en-US"/>
              </w:rPr>
              <w:t>CIO, centralized IT’s secretarial services, EA</w:t>
            </w:r>
          </w:p>
        </w:tc>
        <w:tc>
          <w:tcPr>
            <w:tcW w:w="3640" w:type="dxa"/>
          </w:tcPr>
          <w:p w14:paraId="013114BD" w14:textId="77777777" w:rsidR="00A83FB7" w:rsidRPr="003A2670" w:rsidRDefault="00A83FB7" w:rsidP="003440E8">
            <w:pPr>
              <w:rPr>
                <w:szCs w:val="20"/>
                <w:lang w:val="en-US"/>
              </w:rPr>
            </w:pPr>
          </w:p>
        </w:tc>
        <w:tc>
          <w:tcPr>
            <w:tcW w:w="3640" w:type="dxa"/>
          </w:tcPr>
          <w:p w14:paraId="52F554C6" w14:textId="50455DBF" w:rsidR="00A83FB7" w:rsidRPr="003A2670" w:rsidRDefault="003B03DF" w:rsidP="003B03DF">
            <w:pPr>
              <w:rPr>
                <w:szCs w:val="20"/>
                <w:lang w:val="en-US"/>
              </w:rPr>
            </w:pPr>
            <w:r w:rsidRPr="003B03DF">
              <w:rPr>
                <w:szCs w:val="20"/>
                <w:lang w:val="en-US"/>
              </w:rPr>
              <w:t xml:space="preserve">Only the top management hierarchy (head of department, head of department) </w:t>
            </w:r>
            <w:proofErr w:type="gramStart"/>
            <w:r w:rsidRPr="003B03DF">
              <w:rPr>
                <w:szCs w:val="20"/>
                <w:lang w:val="en-US"/>
              </w:rPr>
              <w:t>is listed</w:t>
            </w:r>
            <w:proofErr w:type="gramEnd"/>
            <w:r w:rsidRPr="003B03DF">
              <w:rPr>
                <w:szCs w:val="20"/>
                <w:lang w:val="en-US"/>
              </w:rPr>
              <w:t xml:space="preserve"> here. </w:t>
            </w:r>
            <w:r>
              <w:rPr>
                <w:szCs w:val="20"/>
                <w:lang w:val="en-US"/>
              </w:rPr>
              <w:t xml:space="preserve">Staff </w:t>
            </w:r>
            <w:proofErr w:type="gramStart"/>
            <w:r>
              <w:rPr>
                <w:szCs w:val="20"/>
                <w:lang w:val="en-US"/>
              </w:rPr>
              <w:t xml:space="preserve">is </w:t>
            </w:r>
            <w:r w:rsidRPr="003B03DF">
              <w:rPr>
                <w:szCs w:val="20"/>
                <w:lang w:val="en-US"/>
              </w:rPr>
              <w:t>not divided</w:t>
            </w:r>
            <w:proofErr w:type="gramEnd"/>
            <w:r w:rsidRPr="003B03DF">
              <w:rPr>
                <w:szCs w:val="20"/>
                <w:lang w:val="en-US"/>
              </w:rPr>
              <w:t xml:space="preserve">. For example, a network group manager </w:t>
            </w:r>
            <w:proofErr w:type="gramStart"/>
            <w:r w:rsidRPr="003B03DF">
              <w:rPr>
                <w:szCs w:val="20"/>
                <w:lang w:val="en-US"/>
              </w:rPr>
              <w:t>is assigned</w:t>
            </w:r>
            <w:proofErr w:type="gramEnd"/>
            <w:r w:rsidRPr="003B03DF">
              <w:rPr>
                <w:szCs w:val="20"/>
                <w:lang w:val="en-US"/>
              </w:rPr>
              <w:t xml:space="preserve"> to the service network, but the IT infrastructure department manager (if he is assigned to the highest hierarchy level) is assigned to IT management. Staff departments such as portfolio management, purchasing, etc. </w:t>
            </w:r>
            <w:proofErr w:type="gramStart"/>
            <w:r w:rsidRPr="003B03DF">
              <w:rPr>
                <w:szCs w:val="20"/>
                <w:lang w:val="en-US"/>
              </w:rPr>
              <w:t>are also listed</w:t>
            </w:r>
            <w:proofErr w:type="gramEnd"/>
            <w:r w:rsidRPr="003B03DF">
              <w:rPr>
                <w:szCs w:val="20"/>
                <w:lang w:val="en-US"/>
              </w:rPr>
              <w:t xml:space="preserve"> here.</w:t>
            </w:r>
          </w:p>
        </w:tc>
      </w:tr>
      <w:tr w:rsidR="005776A1" w:rsidRPr="00F25DEC" w14:paraId="7204EA4F" w14:textId="77777777" w:rsidTr="002E1C4B">
        <w:tc>
          <w:tcPr>
            <w:tcW w:w="3640" w:type="dxa"/>
          </w:tcPr>
          <w:p w14:paraId="4E604E42" w14:textId="7D3BB9CA" w:rsidR="005776A1" w:rsidRPr="003A2670" w:rsidRDefault="005776A1" w:rsidP="005776A1">
            <w:pPr>
              <w:rPr>
                <w:szCs w:val="20"/>
                <w:lang w:val="en-US"/>
              </w:rPr>
            </w:pPr>
            <w:r w:rsidRPr="003A2670">
              <w:rPr>
                <w:szCs w:val="20"/>
                <w:lang w:val="en-US"/>
              </w:rPr>
              <w:t>IT security</w:t>
            </w:r>
          </w:p>
        </w:tc>
        <w:tc>
          <w:tcPr>
            <w:tcW w:w="3640" w:type="dxa"/>
          </w:tcPr>
          <w:p w14:paraId="7BFAC4CB" w14:textId="3A23F50C" w:rsidR="00175141" w:rsidRPr="003A2670" w:rsidRDefault="003A2670" w:rsidP="003A2670">
            <w:pPr>
              <w:tabs>
                <w:tab w:val="left" w:pos="213"/>
              </w:tabs>
              <w:rPr>
                <w:szCs w:val="20"/>
                <w:lang w:val="en-US"/>
              </w:rPr>
            </w:pPr>
            <w:r w:rsidRPr="003A2670">
              <w:rPr>
                <w:i/>
                <w:szCs w:val="20"/>
                <w:lang w:val="en-US"/>
              </w:rPr>
              <w:t>Staff</w:t>
            </w:r>
            <w:r>
              <w:rPr>
                <w:szCs w:val="20"/>
                <w:lang w:val="en-US"/>
              </w:rPr>
              <w:t>:</w:t>
            </w:r>
            <w:r w:rsidRPr="003A2670">
              <w:rPr>
                <w:szCs w:val="20"/>
                <w:lang w:val="en-US"/>
              </w:rPr>
              <w:t xml:space="preserve"> </w:t>
            </w:r>
            <w:r w:rsidR="00A83FB7" w:rsidRPr="003A2670">
              <w:rPr>
                <w:szCs w:val="20"/>
                <w:lang w:val="en-US"/>
              </w:rPr>
              <w:t>CISO</w:t>
            </w:r>
            <w:r w:rsidR="00175141" w:rsidRPr="003A2670">
              <w:rPr>
                <w:szCs w:val="20"/>
                <w:lang w:val="en-US"/>
              </w:rPr>
              <w:t xml:space="preserve"> staff costs</w:t>
            </w:r>
          </w:p>
          <w:p w14:paraId="5B3A4621" w14:textId="34822E0F" w:rsidR="00A83FB7" w:rsidRPr="003A2670" w:rsidRDefault="00175141" w:rsidP="003A2670">
            <w:pPr>
              <w:tabs>
                <w:tab w:val="left" w:pos="213"/>
              </w:tabs>
              <w:rPr>
                <w:szCs w:val="20"/>
                <w:lang w:val="en-US"/>
              </w:rPr>
            </w:pPr>
            <w:r w:rsidRPr="003A2670">
              <w:rPr>
                <w:szCs w:val="20"/>
                <w:lang w:val="en-US"/>
              </w:rPr>
              <w:t>CSOC</w:t>
            </w:r>
            <w:r w:rsidR="003A2670">
              <w:rPr>
                <w:szCs w:val="20"/>
                <w:lang w:val="en-US"/>
              </w:rPr>
              <w:t xml:space="preserve"> </w:t>
            </w:r>
            <w:r w:rsidRPr="003A2670">
              <w:rPr>
                <w:szCs w:val="20"/>
                <w:lang w:val="en-US"/>
              </w:rPr>
              <w:t xml:space="preserve">Note! </w:t>
            </w:r>
            <w:proofErr w:type="gramStart"/>
            <w:r w:rsidRPr="003A2670">
              <w:rPr>
                <w:szCs w:val="20"/>
                <w:lang w:val="en-US"/>
              </w:rPr>
              <w:t>incident</w:t>
            </w:r>
            <w:proofErr w:type="gramEnd"/>
            <w:r w:rsidRPr="003A2670">
              <w:rPr>
                <w:szCs w:val="20"/>
                <w:lang w:val="en-US"/>
              </w:rPr>
              <w:t xml:space="preserve"> management should be allocated to appropriate service.</w:t>
            </w:r>
          </w:p>
          <w:p w14:paraId="7F8984DB" w14:textId="77777777" w:rsidR="00175141" w:rsidRPr="003A2670" w:rsidRDefault="005776A1" w:rsidP="003A2670">
            <w:pPr>
              <w:tabs>
                <w:tab w:val="left" w:pos="213"/>
              </w:tabs>
              <w:rPr>
                <w:szCs w:val="20"/>
                <w:lang w:val="en-US"/>
              </w:rPr>
            </w:pPr>
            <w:r w:rsidRPr="003A2670">
              <w:rPr>
                <w:szCs w:val="20"/>
                <w:lang w:val="en-US"/>
              </w:rPr>
              <w:t>Virus detection software</w:t>
            </w:r>
            <w:r w:rsidR="00175141" w:rsidRPr="003A2670">
              <w:rPr>
                <w:szCs w:val="20"/>
                <w:lang w:val="en-US"/>
              </w:rPr>
              <w:t xml:space="preserve"> (not MS </w:t>
            </w:r>
            <w:proofErr w:type="spellStart"/>
            <w:r w:rsidR="00175141" w:rsidRPr="003A2670">
              <w:rPr>
                <w:szCs w:val="20"/>
                <w:lang w:val="en-US"/>
              </w:rPr>
              <w:t>Defrender</w:t>
            </w:r>
            <w:proofErr w:type="spellEnd"/>
            <w:r w:rsidR="00175141" w:rsidRPr="003A2670">
              <w:rPr>
                <w:szCs w:val="20"/>
                <w:lang w:val="en-US"/>
              </w:rPr>
              <w:t xml:space="preserve"> if in all devices </w:t>
            </w:r>
            <w:r w:rsidR="00175141" w:rsidRPr="003A2670">
              <w:rPr>
                <w:lang w:val="en-US"/>
              </w:rPr>
              <w:sym w:font="Wingdings" w:char="F0E0"/>
            </w:r>
            <w:r w:rsidR="00175141" w:rsidRPr="003A2670">
              <w:rPr>
                <w:szCs w:val="20"/>
                <w:lang w:val="en-US"/>
              </w:rPr>
              <w:t xml:space="preserve"> </w:t>
            </w:r>
            <w:r w:rsidR="00175141" w:rsidRPr="003A2670">
              <w:rPr>
                <w:i/>
                <w:szCs w:val="20"/>
                <w:lang w:val="en-US"/>
              </w:rPr>
              <w:t>Workstations</w:t>
            </w:r>
            <w:r w:rsidR="00175141" w:rsidRPr="003A2670">
              <w:rPr>
                <w:szCs w:val="20"/>
                <w:lang w:val="en-US"/>
              </w:rPr>
              <w:t>).</w:t>
            </w:r>
          </w:p>
          <w:p w14:paraId="6AA6B617" w14:textId="558EF21A" w:rsidR="00175141" w:rsidRPr="003A2670" w:rsidRDefault="00175141" w:rsidP="003A2670">
            <w:pPr>
              <w:tabs>
                <w:tab w:val="left" w:pos="213"/>
              </w:tabs>
              <w:rPr>
                <w:szCs w:val="20"/>
                <w:lang w:val="en-US"/>
              </w:rPr>
            </w:pPr>
            <w:r w:rsidRPr="003A2670">
              <w:rPr>
                <w:szCs w:val="20"/>
                <w:lang w:val="en-US"/>
              </w:rPr>
              <w:t>Firewall?</w:t>
            </w:r>
            <w:r w:rsidR="003A2670">
              <w:rPr>
                <w:szCs w:val="20"/>
                <w:lang w:val="en-US"/>
              </w:rPr>
              <w:t xml:space="preserve"> </w:t>
            </w:r>
            <w:r w:rsidRPr="003A2670">
              <w:rPr>
                <w:szCs w:val="20"/>
                <w:lang w:val="en-US"/>
              </w:rPr>
              <w:t>VPN</w:t>
            </w:r>
          </w:p>
          <w:p w14:paraId="5FA71D8E" w14:textId="6707C993" w:rsidR="00175141" w:rsidRPr="003A2670" w:rsidRDefault="00175141" w:rsidP="003A2670">
            <w:pPr>
              <w:tabs>
                <w:tab w:val="left" w:pos="213"/>
              </w:tabs>
              <w:rPr>
                <w:szCs w:val="20"/>
                <w:lang w:val="en-US"/>
              </w:rPr>
            </w:pPr>
            <w:r w:rsidRPr="003A2670">
              <w:rPr>
                <w:szCs w:val="20"/>
                <w:lang w:val="en-US"/>
              </w:rPr>
              <w:lastRenderedPageBreak/>
              <w:t>IT security training, consultation and audit</w:t>
            </w:r>
            <w:r w:rsidR="003A2670">
              <w:rPr>
                <w:szCs w:val="20"/>
                <w:lang w:val="en-US"/>
              </w:rPr>
              <w:t xml:space="preserve">. </w:t>
            </w:r>
            <w:r w:rsidR="003A2670">
              <w:rPr>
                <w:szCs w:val="20"/>
                <w:lang w:val="en-US"/>
              </w:rPr>
              <w:br/>
            </w:r>
            <w:r w:rsidRPr="003A2670">
              <w:rPr>
                <w:szCs w:val="20"/>
                <w:lang w:val="en-US"/>
              </w:rPr>
              <w:t xml:space="preserve">Expenses caused by security attack </w:t>
            </w:r>
          </w:p>
        </w:tc>
        <w:tc>
          <w:tcPr>
            <w:tcW w:w="3640" w:type="dxa"/>
          </w:tcPr>
          <w:p w14:paraId="2925C540" w14:textId="77777777" w:rsidR="005776A1" w:rsidRPr="003A2670" w:rsidRDefault="005776A1" w:rsidP="005776A1">
            <w:pPr>
              <w:rPr>
                <w:szCs w:val="20"/>
                <w:lang w:val="en-US"/>
              </w:rPr>
            </w:pPr>
          </w:p>
        </w:tc>
        <w:tc>
          <w:tcPr>
            <w:tcW w:w="3640" w:type="dxa"/>
          </w:tcPr>
          <w:p w14:paraId="290CFAF9" w14:textId="6AE45A2C" w:rsidR="005776A1" w:rsidRPr="003A2670" w:rsidRDefault="00441C41" w:rsidP="005776A1">
            <w:pPr>
              <w:rPr>
                <w:szCs w:val="20"/>
                <w:lang w:val="en-US"/>
              </w:rPr>
            </w:pPr>
            <w:r w:rsidRPr="00441C41">
              <w:rPr>
                <w:szCs w:val="20"/>
                <w:lang w:val="en-US"/>
              </w:rPr>
              <w:t xml:space="preserve">Only people who do 100% or the majority of IT security are listed here, i.e. an IT security officer or similar. Operational IT security such as firewall administration, patch management or similar </w:t>
            </w:r>
            <w:proofErr w:type="gramStart"/>
            <w:r w:rsidRPr="00441C41">
              <w:rPr>
                <w:szCs w:val="20"/>
                <w:lang w:val="en-US"/>
              </w:rPr>
              <w:t>is assigned</w:t>
            </w:r>
            <w:proofErr w:type="gramEnd"/>
            <w:r w:rsidRPr="00441C41">
              <w:rPr>
                <w:szCs w:val="20"/>
                <w:lang w:val="en-US"/>
              </w:rPr>
              <w:t xml:space="preserve"> to the services.</w:t>
            </w:r>
          </w:p>
        </w:tc>
      </w:tr>
      <w:tr w:rsidR="00F23A0E" w:rsidRPr="00F25DEC" w14:paraId="4F6A3BEE" w14:textId="77777777" w:rsidTr="002E1C4B">
        <w:tc>
          <w:tcPr>
            <w:tcW w:w="3640" w:type="dxa"/>
          </w:tcPr>
          <w:p w14:paraId="037CB2CF" w14:textId="09E105E8" w:rsidR="00F23A0E" w:rsidRPr="003A2670" w:rsidRDefault="00175141" w:rsidP="005776A1">
            <w:pPr>
              <w:rPr>
                <w:szCs w:val="20"/>
                <w:lang w:val="en-US"/>
              </w:rPr>
            </w:pPr>
            <w:r w:rsidRPr="003A2670">
              <w:rPr>
                <w:szCs w:val="20"/>
                <w:lang w:val="en-US"/>
              </w:rPr>
              <w:t>Audiovisual services</w:t>
            </w:r>
          </w:p>
        </w:tc>
        <w:tc>
          <w:tcPr>
            <w:tcW w:w="3640" w:type="dxa"/>
          </w:tcPr>
          <w:p w14:paraId="61E466B8" w14:textId="71B77B0B" w:rsidR="00F23A0E" w:rsidRPr="003A2670" w:rsidRDefault="00175141" w:rsidP="003A2670">
            <w:pPr>
              <w:rPr>
                <w:szCs w:val="20"/>
                <w:lang w:val="en-US"/>
              </w:rPr>
            </w:pPr>
            <w:r w:rsidRPr="003A2670">
              <w:rPr>
                <w:szCs w:val="20"/>
                <w:lang w:val="en-US"/>
              </w:rPr>
              <w:t xml:space="preserve">AV technology and specialists. </w:t>
            </w:r>
            <w:r w:rsidR="003A2670">
              <w:rPr>
                <w:szCs w:val="20"/>
                <w:lang w:val="en-US"/>
              </w:rPr>
              <w:br/>
            </w:r>
            <w:r w:rsidRPr="003A2670">
              <w:rPr>
                <w:szCs w:val="20"/>
                <w:lang w:val="en-US"/>
              </w:rPr>
              <w:t>Zoom-licenses.</w:t>
            </w:r>
            <w:r w:rsidRPr="003A2670">
              <w:rPr>
                <w:szCs w:val="20"/>
                <w:lang w:val="en-US"/>
              </w:rPr>
              <w:br/>
              <w:t xml:space="preserve">MS Teams might not be in this category: does it belong to </w:t>
            </w:r>
            <w:r w:rsidRPr="003A2670">
              <w:rPr>
                <w:i/>
                <w:szCs w:val="20"/>
                <w:lang w:val="en-US"/>
              </w:rPr>
              <w:t>Communications</w:t>
            </w:r>
            <w:r w:rsidRPr="003A2670">
              <w:rPr>
                <w:szCs w:val="20"/>
                <w:lang w:val="en-US"/>
              </w:rPr>
              <w:t>?</w:t>
            </w:r>
          </w:p>
        </w:tc>
        <w:tc>
          <w:tcPr>
            <w:tcW w:w="3640" w:type="dxa"/>
          </w:tcPr>
          <w:p w14:paraId="1245918A" w14:textId="77777777" w:rsidR="00F23A0E" w:rsidRPr="003A2670" w:rsidRDefault="00F23A0E" w:rsidP="005776A1">
            <w:pPr>
              <w:rPr>
                <w:szCs w:val="20"/>
                <w:lang w:val="en-US"/>
              </w:rPr>
            </w:pPr>
          </w:p>
        </w:tc>
        <w:tc>
          <w:tcPr>
            <w:tcW w:w="3640" w:type="dxa"/>
          </w:tcPr>
          <w:p w14:paraId="11ED15CE" w14:textId="77777777" w:rsidR="00F23A0E" w:rsidRPr="003A2670" w:rsidRDefault="00F23A0E" w:rsidP="005776A1">
            <w:pPr>
              <w:rPr>
                <w:szCs w:val="20"/>
                <w:lang w:val="en-US"/>
              </w:rPr>
            </w:pPr>
          </w:p>
        </w:tc>
      </w:tr>
    </w:tbl>
    <w:p w14:paraId="6507D17A" w14:textId="77777777" w:rsidR="002E1C4B" w:rsidRPr="00291317" w:rsidRDefault="002E1C4B" w:rsidP="002E1C4B">
      <w:pPr>
        <w:rPr>
          <w:lang w:val="en-US"/>
        </w:rPr>
      </w:pPr>
    </w:p>
    <w:p w14:paraId="0C781CE9" w14:textId="3837D885" w:rsidR="00DD13BB" w:rsidRPr="00D827D5" w:rsidRDefault="00DD13BB" w:rsidP="00DF15D1">
      <w:pPr>
        <w:rPr>
          <w:lang w:val="en-US"/>
        </w:rPr>
      </w:pPr>
    </w:p>
    <w:p w14:paraId="517A2FBF" w14:textId="77777777" w:rsidR="00DD13BB" w:rsidRPr="00D827D5" w:rsidRDefault="00DD13BB">
      <w:pPr>
        <w:rPr>
          <w:lang w:val="en-US"/>
        </w:rPr>
      </w:pPr>
      <w:r w:rsidRPr="00D827D5">
        <w:rPr>
          <w:lang w:val="en-US"/>
        </w:rPr>
        <w:br w:type="page"/>
      </w:r>
    </w:p>
    <w:p w14:paraId="1EC7F5F6" w14:textId="7AFA0BB7" w:rsidR="000C3E68" w:rsidRDefault="0062227E" w:rsidP="00DF15D1">
      <w:pPr>
        <w:pStyle w:val="Heading2"/>
        <w:rPr>
          <w:lang w:val="en-US"/>
        </w:rPr>
      </w:pPr>
      <w:r>
        <w:rPr>
          <w:lang w:val="en-US"/>
        </w:rPr>
        <w:lastRenderedPageBreak/>
        <w:t>Volumes sheet</w:t>
      </w:r>
    </w:p>
    <w:p w14:paraId="0C5997B9" w14:textId="7AAB9BC1" w:rsidR="00B21CC4" w:rsidRDefault="00B21CC4" w:rsidP="00B21CC4">
      <w:pPr>
        <w:rPr>
          <w:lang w:val="en-US"/>
        </w:rPr>
      </w:pPr>
    </w:p>
    <w:tbl>
      <w:tblPr>
        <w:tblStyle w:val="TableGrid"/>
        <w:tblW w:w="0" w:type="auto"/>
        <w:tblLook w:val="04A0" w:firstRow="1" w:lastRow="0" w:firstColumn="1" w:lastColumn="0" w:noHBand="0" w:noVBand="1"/>
      </w:tblPr>
      <w:tblGrid>
        <w:gridCol w:w="3640"/>
        <w:gridCol w:w="3640"/>
        <w:gridCol w:w="3640"/>
        <w:gridCol w:w="3640"/>
      </w:tblGrid>
      <w:tr w:rsidR="00B21CC4" w:rsidRPr="005776A1" w14:paraId="676AFEE3" w14:textId="77777777" w:rsidTr="004E607E">
        <w:trPr>
          <w:tblHeader/>
        </w:trPr>
        <w:tc>
          <w:tcPr>
            <w:tcW w:w="3640" w:type="dxa"/>
            <w:shd w:val="clear" w:color="auto" w:fill="DBE5F1" w:themeFill="accent1" w:themeFillTint="33"/>
          </w:tcPr>
          <w:p w14:paraId="1554B7BD" w14:textId="77777777" w:rsidR="00B21CC4" w:rsidRPr="005776A1" w:rsidRDefault="00B21CC4" w:rsidP="00CB6EB9">
            <w:pPr>
              <w:rPr>
                <w:szCs w:val="20"/>
                <w:lang w:val="en-US"/>
              </w:rPr>
            </w:pPr>
            <w:r w:rsidRPr="005776A1">
              <w:rPr>
                <w:b/>
                <w:szCs w:val="20"/>
                <w:lang w:val="en-US"/>
              </w:rPr>
              <w:t>Question</w:t>
            </w:r>
          </w:p>
        </w:tc>
        <w:tc>
          <w:tcPr>
            <w:tcW w:w="3640" w:type="dxa"/>
            <w:shd w:val="clear" w:color="auto" w:fill="DBE5F1" w:themeFill="accent1" w:themeFillTint="33"/>
          </w:tcPr>
          <w:p w14:paraId="6E1994FD" w14:textId="77777777" w:rsidR="00B21CC4" w:rsidRPr="005776A1" w:rsidRDefault="00B21CC4" w:rsidP="00CB6EB9">
            <w:pPr>
              <w:rPr>
                <w:szCs w:val="20"/>
                <w:lang w:val="en-US"/>
              </w:rPr>
            </w:pPr>
            <w:r w:rsidRPr="005776A1">
              <w:rPr>
                <w:b/>
                <w:szCs w:val="20"/>
                <w:lang w:val="en-US"/>
              </w:rPr>
              <w:t>Finnish</w:t>
            </w:r>
          </w:p>
        </w:tc>
        <w:tc>
          <w:tcPr>
            <w:tcW w:w="3640" w:type="dxa"/>
            <w:shd w:val="clear" w:color="auto" w:fill="DBE5F1" w:themeFill="accent1" w:themeFillTint="33"/>
          </w:tcPr>
          <w:p w14:paraId="6675AB1D" w14:textId="77777777" w:rsidR="00B21CC4" w:rsidRPr="005776A1" w:rsidRDefault="00B21CC4" w:rsidP="00CB6EB9">
            <w:pPr>
              <w:rPr>
                <w:szCs w:val="20"/>
                <w:lang w:val="en-US"/>
              </w:rPr>
            </w:pPr>
            <w:r w:rsidRPr="005776A1">
              <w:rPr>
                <w:b/>
                <w:szCs w:val="20"/>
                <w:lang w:val="en-US"/>
              </w:rPr>
              <w:t>Norwegian</w:t>
            </w:r>
          </w:p>
        </w:tc>
        <w:tc>
          <w:tcPr>
            <w:tcW w:w="3640" w:type="dxa"/>
            <w:shd w:val="clear" w:color="auto" w:fill="DBE5F1" w:themeFill="accent1" w:themeFillTint="33"/>
          </w:tcPr>
          <w:p w14:paraId="4B326574" w14:textId="77777777" w:rsidR="00B21CC4" w:rsidRPr="005776A1" w:rsidRDefault="00B21CC4" w:rsidP="00CB6EB9">
            <w:pPr>
              <w:rPr>
                <w:szCs w:val="20"/>
                <w:lang w:val="en-US"/>
              </w:rPr>
            </w:pPr>
            <w:r w:rsidRPr="005776A1">
              <w:rPr>
                <w:b/>
                <w:szCs w:val="20"/>
                <w:lang w:val="en-US"/>
              </w:rPr>
              <w:t>Swiss</w:t>
            </w:r>
          </w:p>
        </w:tc>
      </w:tr>
      <w:tr w:rsidR="004327BD" w:rsidRPr="004327BD" w14:paraId="1EADA3B0" w14:textId="77777777" w:rsidTr="004E607E">
        <w:tc>
          <w:tcPr>
            <w:tcW w:w="3640" w:type="dxa"/>
            <w:shd w:val="clear" w:color="auto" w:fill="auto"/>
          </w:tcPr>
          <w:p w14:paraId="35920FA9" w14:textId="2628754E" w:rsidR="004327BD" w:rsidRPr="004327BD" w:rsidRDefault="004327BD" w:rsidP="00CB6EB9">
            <w:pPr>
              <w:rPr>
                <w:szCs w:val="20"/>
                <w:lang w:val="en-US"/>
              </w:rPr>
            </w:pPr>
            <w:r>
              <w:rPr>
                <w:szCs w:val="20"/>
                <w:lang w:val="en-US"/>
              </w:rPr>
              <w:t>(Column names)</w:t>
            </w:r>
            <w:r>
              <w:rPr>
                <w:szCs w:val="20"/>
                <w:lang w:val="en-US"/>
              </w:rPr>
              <w:br/>
            </w:r>
            <w:proofErr w:type="spellStart"/>
            <w:r w:rsidRPr="004327BD">
              <w:rPr>
                <w:szCs w:val="20"/>
                <w:lang w:val="en-US"/>
              </w:rPr>
              <w:t>Organisation</w:t>
            </w:r>
            <w:proofErr w:type="spellEnd"/>
            <w:r w:rsidRPr="004327BD">
              <w:rPr>
                <w:szCs w:val="20"/>
                <w:lang w:val="en-US"/>
              </w:rPr>
              <w:t xml:space="preserve"> responsible for machine maintenance or for service etc.</w:t>
            </w:r>
          </w:p>
        </w:tc>
        <w:tc>
          <w:tcPr>
            <w:tcW w:w="3640" w:type="dxa"/>
            <w:shd w:val="clear" w:color="auto" w:fill="auto"/>
          </w:tcPr>
          <w:p w14:paraId="3F6FA8B3" w14:textId="77777777" w:rsidR="004327BD" w:rsidRPr="004327BD" w:rsidRDefault="004327BD" w:rsidP="00CB6EB9">
            <w:pPr>
              <w:rPr>
                <w:szCs w:val="20"/>
                <w:lang w:val="en-US"/>
              </w:rPr>
            </w:pPr>
          </w:p>
        </w:tc>
        <w:tc>
          <w:tcPr>
            <w:tcW w:w="3640" w:type="dxa"/>
            <w:shd w:val="clear" w:color="auto" w:fill="auto"/>
          </w:tcPr>
          <w:p w14:paraId="39A7C0DB" w14:textId="77777777" w:rsidR="004327BD" w:rsidRPr="004327BD" w:rsidRDefault="004327BD" w:rsidP="00CB6EB9">
            <w:pPr>
              <w:rPr>
                <w:szCs w:val="20"/>
                <w:lang w:val="en-US"/>
              </w:rPr>
            </w:pPr>
          </w:p>
        </w:tc>
        <w:tc>
          <w:tcPr>
            <w:tcW w:w="3640" w:type="dxa"/>
            <w:shd w:val="clear" w:color="auto" w:fill="auto"/>
          </w:tcPr>
          <w:p w14:paraId="739E65A0" w14:textId="01506976" w:rsidR="004327BD" w:rsidRPr="004327BD" w:rsidRDefault="004327BD" w:rsidP="00CB6EB9">
            <w:pPr>
              <w:rPr>
                <w:szCs w:val="20"/>
                <w:lang w:val="en-US"/>
              </w:rPr>
            </w:pPr>
            <w:r w:rsidRPr="004327BD">
              <w:rPr>
                <w:szCs w:val="20"/>
                <w:lang w:val="en-US"/>
              </w:rPr>
              <w:t>All values should be determined for all organizational units as far as possible. It is advisable not to simply forward the Excel, but to ask specific questions and involve the decentralized units at an early stage.</w:t>
            </w:r>
          </w:p>
        </w:tc>
      </w:tr>
      <w:tr w:rsidR="004327BD" w:rsidRPr="004327BD" w14:paraId="6AFE7B16" w14:textId="77777777" w:rsidTr="004E607E">
        <w:tc>
          <w:tcPr>
            <w:tcW w:w="3640" w:type="dxa"/>
            <w:shd w:val="clear" w:color="auto" w:fill="auto"/>
          </w:tcPr>
          <w:p w14:paraId="0AADE9E2" w14:textId="3A3B9295" w:rsidR="004327BD" w:rsidRDefault="004327BD" w:rsidP="00CB6EB9">
            <w:pPr>
              <w:rPr>
                <w:szCs w:val="20"/>
                <w:lang w:val="en-US"/>
              </w:rPr>
            </w:pPr>
            <w:r w:rsidRPr="004327BD">
              <w:rPr>
                <w:szCs w:val="20"/>
                <w:lang w:val="en-US"/>
              </w:rPr>
              <w:t>Server environment, logical servers</w:t>
            </w:r>
          </w:p>
        </w:tc>
        <w:tc>
          <w:tcPr>
            <w:tcW w:w="3640" w:type="dxa"/>
            <w:shd w:val="clear" w:color="auto" w:fill="auto"/>
          </w:tcPr>
          <w:p w14:paraId="4CF23BF9" w14:textId="77777777" w:rsidR="004327BD" w:rsidRPr="004327BD" w:rsidRDefault="004327BD" w:rsidP="00CB6EB9">
            <w:pPr>
              <w:rPr>
                <w:szCs w:val="20"/>
                <w:lang w:val="en-US"/>
              </w:rPr>
            </w:pPr>
          </w:p>
        </w:tc>
        <w:tc>
          <w:tcPr>
            <w:tcW w:w="3640" w:type="dxa"/>
            <w:shd w:val="clear" w:color="auto" w:fill="auto"/>
          </w:tcPr>
          <w:p w14:paraId="03F39421" w14:textId="77777777" w:rsidR="004327BD" w:rsidRPr="004327BD" w:rsidRDefault="004327BD" w:rsidP="00CB6EB9">
            <w:pPr>
              <w:rPr>
                <w:szCs w:val="20"/>
                <w:lang w:val="en-US"/>
              </w:rPr>
            </w:pPr>
          </w:p>
        </w:tc>
        <w:tc>
          <w:tcPr>
            <w:tcW w:w="3640" w:type="dxa"/>
            <w:shd w:val="clear" w:color="auto" w:fill="auto"/>
          </w:tcPr>
          <w:p w14:paraId="32867335" w14:textId="17DE20D5" w:rsidR="004327BD" w:rsidRPr="004327BD" w:rsidRDefault="004327BD" w:rsidP="00CB6EB9">
            <w:pPr>
              <w:rPr>
                <w:szCs w:val="20"/>
                <w:lang w:val="en-US"/>
              </w:rPr>
            </w:pPr>
            <w:r w:rsidRPr="004327BD">
              <w:rPr>
                <w:szCs w:val="20"/>
                <w:lang w:val="en-US"/>
              </w:rPr>
              <w:t>All servers exclusively HPC, these are recorded under HPC.</w:t>
            </w:r>
          </w:p>
        </w:tc>
      </w:tr>
      <w:tr w:rsidR="004327BD" w:rsidRPr="004327BD" w14:paraId="2D234314" w14:textId="77777777" w:rsidTr="004E607E">
        <w:tc>
          <w:tcPr>
            <w:tcW w:w="3640" w:type="dxa"/>
            <w:shd w:val="clear" w:color="auto" w:fill="auto"/>
          </w:tcPr>
          <w:p w14:paraId="41FC5235" w14:textId="100327A0" w:rsidR="004327BD" w:rsidRPr="004327BD" w:rsidRDefault="004327BD" w:rsidP="00CB6EB9">
            <w:pPr>
              <w:rPr>
                <w:szCs w:val="20"/>
                <w:lang w:val="en-US"/>
              </w:rPr>
            </w:pPr>
            <w:r w:rsidRPr="004327BD">
              <w:rPr>
                <w:szCs w:val="20"/>
                <w:lang w:val="en-US"/>
              </w:rPr>
              <w:t>Server environment</w:t>
            </w:r>
          </w:p>
        </w:tc>
        <w:tc>
          <w:tcPr>
            <w:tcW w:w="3640" w:type="dxa"/>
            <w:shd w:val="clear" w:color="auto" w:fill="auto"/>
          </w:tcPr>
          <w:p w14:paraId="07EAA030" w14:textId="77777777" w:rsidR="004327BD" w:rsidRPr="004327BD" w:rsidRDefault="004327BD" w:rsidP="00CB6EB9">
            <w:pPr>
              <w:rPr>
                <w:szCs w:val="20"/>
                <w:lang w:val="en-US"/>
              </w:rPr>
            </w:pPr>
          </w:p>
        </w:tc>
        <w:tc>
          <w:tcPr>
            <w:tcW w:w="3640" w:type="dxa"/>
            <w:shd w:val="clear" w:color="auto" w:fill="auto"/>
          </w:tcPr>
          <w:p w14:paraId="4F0FF840" w14:textId="77777777" w:rsidR="004327BD" w:rsidRPr="004327BD" w:rsidRDefault="004327BD" w:rsidP="00CB6EB9">
            <w:pPr>
              <w:rPr>
                <w:szCs w:val="20"/>
                <w:lang w:val="en-US"/>
              </w:rPr>
            </w:pPr>
          </w:p>
        </w:tc>
        <w:tc>
          <w:tcPr>
            <w:tcW w:w="3640" w:type="dxa"/>
            <w:shd w:val="clear" w:color="auto" w:fill="auto"/>
          </w:tcPr>
          <w:p w14:paraId="32B38C89" w14:textId="2FCDEA91" w:rsidR="004327BD" w:rsidRPr="004327BD" w:rsidRDefault="004327BD" w:rsidP="004327BD">
            <w:pPr>
              <w:rPr>
                <w:szCs w:val="20"/>
                <w:lang w:val="en-US"/>
              </w:rPr>
            </w:pPr>
            <w:r>
              <w:rPr>
                <w:szCs w:val="20"/>
                <w:lang w:val="en-US"/>
              </w:rPr>
              <w:t xml:space="preserve">Host systems </w:t>
            </w:r>
            <w:r w:rsidRPr="004327BD">
              <w:rPr>
                <w:szCs w:val="20"/>
                <w:lang w:val="en-US"/>
              </w:rPr>
              <w:t>for V</w:t>
            </w:r>
            <w:r>
              <w:rPr>
                <w:szCs w:val="20"/>
                <w:lang w:val="en-US"/>
              </w:rPr>
              <w:t xml:space="preserve">irtual </w:t>
            </w:r>
            <w:r w:rsidRPr="004327BD">
              <w:rPr>
                <w:szCs w:val="20"/>
                <w:lang w:val="en-US"/>
              </w:rPr>
              <w:t>M</w:t>
            </w:r>
            <w:r>
              <w:rPr>
                <w:szCs w:val="20"/>
                <w:lang w:val="en-US"/>
              </w:rPr>
              <w:t>achines</w:t>
            </w:r>
            <w:r w:rsidRPr="004327BD">
              <w:rPr>
                <w:szCs w:val="20"/>
                <w:lang w:val="en-US"/>
              </w:rPr>
              <w:t xml:space="preserve"> </w:t>
            </w:r>
            <w:proofErr w:type="gramStart"/>
            <w:r w:rsidRPr="004327BD">
              <w:rPr>
                <w:szCs w:val="20"/>
                <w:lang w:val="en-US"/>
              </w:rPr>
              <w:t>must also be listed</w:t>
            </w:r>
            <w:proofErr w:type="gramEnd"/>
            <w:r w:rsidRPr="004327BD">
              <w:rPr>
                <w:szCs w:val="20"/>
                <w:lang w:val="en-US"/>
              </w:rPr>
              <w:t>. The recommendation is to list these under "number of other unspecified servers".</w:t>
            </w:r>
          </w:p>
        </w:tc>
      </w:tr>
      <w:tr w:rsidR="004327BD" w:rsidRPr="004327BD" w14:paraId="39F77B72" w14:textId="77777777" w:rsidTr="004E607E">
        <w:tc>
          <w:tcPr>
            <w:tcW w:w="3640" w:type="dxa"/>
            <w:shd w:val="clear" w:color="auto" w:fill="auto"/>
          </w:tcPr>
          <w:p w14:paraId="7ADF644A" w14:textId="14E7A74C" w:rsidR="004327BD" w:rsidRPr="004327BD" w:rsidRDefault="004327BD" w:rsidP="00CB6EB9">
            <w:pPr>
              <w:rPr>
                <w:szCs w:val="20"/>
                <w:lang w:val="en-US"/>
              </w:rPr>
            </w:pPr>
            <w:r w:rsidRPr="004327BD">
              <w:rPr>
                <w:szCs w:val="20"/>
                <w:lang w:val="en-US"/>
              </w:rPr>
              <w:t xml:space="preserve">Number of </w:t>
            </w:r>
            <w:proofErr w:type="spellStart"/>
            <w:r w:rsidRPr="004327BD">
              <w:rPr>
                <w:szCs w:val="20"/>
                <w:lang w:val="en-US"/>
              </w:rPr>
              <w:t>virtualised</w:t>
            </w:r>
            <w:proofErr w:type="spellEnd"/>
            <w:r w:rsidRPr="004327BD">
              <w:rPr>
                <w:szCs w:val="20"/>
                <w:lang w:val="en-US"/>
              </w:rPr>
              <w:t xml:space="preserve"> servers</w:t>
            </w:r>
          </w:p>
        </w:tc>
        <w:tc>
          <w:tcPr>
            <w:tcW w:w="3640" w:type="dxa"/>
            <w:shd w:val="clear" w:color="auto" w:fill="auto"/>
          </w:tcPr>
          <w:p w14:paraId="671758CD" w14:textId="77777777" w:rsidR="004327BD" w:rsidRPr="004327BD" w:rsidRDefault="004327BD" w:rsidP="00CB6EB9">
            <w:pPr>
              <w:rPr>
                <w:szCs w:val="20"/>
                <w:lang w:val="en-US"/>
              </w:rPr>
            </w:pPr>
          </w:p>
        </w:tc>
        <w:tc>
          <w:tcPr>
            <w:tcW w:w="3640" w:type="dxa"/>
            <w:shd w:val="clear" w:color="auto" w:fill="auto"/>
          </w:tcPr>
          <w:p w14:paraId="05B69C4C" w14:textId="77777777" w:rsidR="004327BD" w:rsidRPr="004327BD" w:rsidRDefault="004327BD" w:rsidP="00CB6EB9">
            <w:pPr>
              <w:rPr>
                <w:szCs w:val="20"/>
                <w:lang w:val="en-US"/>
              </w:rPr>
            </w:pPr>
          </w:p>
        </w:tc>
        <w:tc>
          <w:tcPr>
            <w:tcW w:w="3640" w:type="dxa"/>
            <w:shd w:val="clear" w:color="auto" w:fill="auto"/>
          </w:tcPr>
          <w:p w14:paraId="4996D1B2" w14:textId="05F866F5" w:rsidR="004327BD" w:rsidRDefault="004327BD" w:rsidP="004327BD">
            <w:pPr>
              <w:rPr>
                <w:szCs w:val="20"/>
                <w:lang w:val="en-US"/>
              </w:rPr>
            </w:pPr>
            <w:r w:rsidRPr="004327BD">
              <w:rPr>
                <w:szCs w:val="20"/>
                <w:lang w:val="en-US"/>
              </w:rPr>
              <w:t xml:space="preserve">No virtual clients (VDI) </w:t>
            </w:r>
            <w:proofErr w:type="gramStart"/>
            <w:r w:rsidRPr="004327BD">
              <w:rPr>
                <w:szCs w:val="20"/>
                <w:lang w:val="en-US"/>
              </w:rPr>
              <w:t>are listed</w:t>
            </w:r>
            <w:proofErr w:type="gramEnd"/>
            <w:r w:rsidRPr="004327BD">
              <w:rPr>
                <w:szCs w:val="20"/>
                <w:lang w:val="en-US"/>
              </w:rPr>
              <w:t xml:space="preserve"> here.</w:t>
            </w:r>
          </w:p>
        </w:tc>
      </w:tr>
      <w:tr w:rsidR="004327BD" w:rsidRPr="004327BD" w14:paraId="22628856" w14:textId="77777777" w:rsidTr="004E607E">
        <w:tc>
          <w:tcPr>
            <w:tcW w:w="3640" w:type="dxa"/>
            <w:shd w:val="clear" w:color="auto" w:fill="auto"/>
          </w:tcPr>
          <w:p w14:paraId="34AB15A5" w14:textId="4EE051FB" w:rsidR="004327BD" w:rsidRPr="004327BD" w:rsidRDefault="004327BD" w:rsidP="004327BD">
            <w:pPr>
              <w:rPr>
                <w:szCs w:val="20"/>
                <w:lang w:val="en-US"/>
              </w:rPr>
            </w:pPr>
            <w:r>
              <w:rPr>
                <w:szCs w:val="20"/>
                <w:lang w:val="en-US"/>
              </w:rPr>
              <w:t>Network storages / Size of raw storage</w:t>
            </w:r>
          </w:p>
        </w:tc>
        <w:tc>
          <w:tcPr>
            <w:tcW w:w="3640" w:type="dxa"/>
            <w:shd w:val="clear" w:color="auto" w:fill="auto"/>
          </w:tcPr>
          <w:p w14:paraId="226A2ABE" w14:textId="77777777" w:rsidR="004327BD" w:rsidRPr="004327BD" w:rsidRDefault="004327BD" w:rsidP="00CB6EB9">
            <w:pPr>
              <w:rPr>
                <w:szCs w:val="20"/>
                <w:lang w:val="en-US"/>
              </w:rPr>
            </w:pPr>
          </w:p>
        </w:tc>
        <w:tc>
          <w:tcPr>
            <w:tcW w:w="3640" w:type="dxa"/>
            <w:shd w:val="clear" w:color="auto" w:fill="auto"/>
          </w:tcPr>
          <w:p w14:paraId="5DF67FA8" w14:textId="77777777" w:rsidR="004327BD" w:rsidRPr="004327BD" w:rsidRDefault="004327BD" w:rsidP="00CB6EB9">
            <w:pPr>
              <w:rPr>
                <w:szCs w:val="20"/>
                <w:lang w:val="en-US"/>
              </w:rPr>
            </w:pPr>
          </w:p>
        </w:tc>
        <w:tc>
          <w:tcPr>
            <w:tcW w:w="3640" w:type="dxa"/>
            <w:shd w:val="clear" w:color="auto" w:fill="auto"/>
          </w:tcPr>
          <w:p w14:paraId="548C388E" w14:textId="5906DFF0" w:rsidR="004327BD" w:rsidRPr="004327BD" w:rsidRDefault="004327BD" w:rsidP="004327BD">
            <w:pPr>
              <w:rPr>
                <w:szCs w:val="20"/>
                <w:lang w:val="en-US"/>
              </w:rPr>
            </w:pPr>
            <w:r w:rsidRPr="004327BD">
              <w:rPr>
                <w:szCs w:val="20"/>
                <w:lang w:val="en-US"/>
              </w:rPr>
              <w:t xml:space="preserve">Only storage systems and archives </w:t>
            </w:r>
            <w:proofErr w:type="gramStart"/>
            <w:r w:rsidRPr="004327BD">
              <w:rPr>
                <w:szCs w:val="20"/>
                <w:lang w:val="en-US"/>
              </w:rPr>
              <w:t>should be listed</w:t>
            </w:r>
            <w:proofErr w:type="gramEnd"/>
            <w:r w:rsidRPr="004327BD">
              <w:rPr>
                <w:szCs w:val="20"/>
                <w:lang w:val="en-US"/>
              </w:rPr>
              <w:t xml:space="preserve"> here. Tape backups </w:t>
            </w:r>
            <w:proofErr w:type="gramStart"/>
            <w:r w:rsidRPr="004327BD">
              <w:rPr>
                <w:szCs w:val="20"/>
                <w:lang w:val="en-US"/>
              </w:rPr>
              <w:t>should not be listed</w:t>
            </w:r>
            <w:proofErr w:type="gramEnd"/>
            <w:r w:rsidRPr="004327BD">
              <w:rPr>
                <w:szCs w:val="20"/>
                <w:lang w:val="en-US"/>
              </w:rPr>
              <w:t>. Question to the project team: Should “block storage” for VM systems also be listed?</w:t>
            </w:r>
          </w:p>
        </w:tc>
      </w:tr>
      <w:tr w:rsidR="004327BD" w:rsidRPr="00F23A0E" w14:paraId="058ECD9C" w14:textId="77777777" w:rsidTr="003A418B">
        <w:tc>
          <w:tcPr>
            <w:tcW w:w="3640" w:type="dxa"/>
            <w:shd w:val="clear" w:color="auto" w:fill="auto"/>
          </w:tcPr>
          <w:p w14:paraId="14DC2638" w14:textId="77777777" w:rsidR="004327BD" w:rsidRPr="005E0A8A" w:rsidRDefault="004327BD" w:rsidP="003A418B">
            <w:pPr>
              <w:rPr>
                <w:szCs w:val="20"/>
                <w:lang w:val="en-US"/>
              </w:rPr>
            </w:pPr>
            <w:r w:rsidRPr="005E0A8A">
              <w:rPr>
                <w:szCs w:val="20"/>
                <w:lang w:val="en-US"/>
              </w:rPr>
              <w:t>Amount of storage (TB) in cloud storages</w:t>
            </w:r>
          </w:p>
        </w:tc>
        <w:tc>
          <w:tcPr>
            <w:tcW w:w="3640" w:type="dxa"/>
            <w:shd w:val="clear" w:color="auto" w:fill="auto"/>
          </w:tcPr>
          <w:p w14:paraId="5CB2F374" w14:textId="77777777" w:rsidR="004327BD" w:rsidRDefault="004327BD" w:rsidP="003A418B">
            <w:pPr>
              <w:rPr>
                <w:szCs w:val="20"/>
                <w:lang w:val="en-US"/>
              </w:rPr>
            </w:pPr>
            <w:r>
              <w:rPr>
                <w:szCs w:val="20"/>
                <w:lang w:val="en-US"/>
              </w:rPr>
              <w:t xml:space="preserve">Cloud storage, which </w:t>
            </w:r>
            <w:proofErr w:type="gramStart"/>
            <w:r>
              <w:rPr>
                <w:szCs w:val="20"/>
                <w:lang w:val="en-US"/>
              </w:rPr>
              <w:t>is purchased</w:t>
            </w:r>
            <w:proofErr w:type="gramEnd"/>
            <w:r>
              <w:rPr>
                <w:szCs w:val="20"/>
                <w:lang w:val="en-US"/>
              </w:rPr>
              <w:t xml:space="preserve"> from service provider. If it is “unlimited”, it rarely is. Give some estimate. Make a note.</w:t>
            </w:r>
          </w:p>
        </w:tc>
        <w:tc>
          <w:tcPr>
            <w:tcW w:w="3640" w:type="dxa"/>
            <w:shd w:val="clear" w:color="auto" w:fill="auto"/>
          </w:tcPr>
          <w:p w14:paraId="5832A36C" w14:textId="77777777" w:rsidR="004327BD" w:rsidRPr="005776A1" w:rsidRDefault="004327BD" w:rsidP="003A418B">
            <w:pPr>
              <w:rPr>
                <w:szCs w:val="20"/>
                <w:lang w:val="en-US"/>
              </w:rPr>
            </w:pPr>
          </w:p>
        </w:tc>
        <w:tc>
          <w:tcPr>
            <w:tcW w:w="3640" w:type="dxa"/>
            <w:shd w:val="clear" w:color="auto" w:fill="auto"/>
          </w:tcPr>
          <w:p w14:paraId="29B450DC" w14:textId="77777777" w:rsidR="004327BD" w:rsidRPr="005776A1" w:rsidRDefault="004327BD" w:rsidP="003A418B">
            <w:pPr>
              <w:rPr>
                <w:szCs w:val="20"/>
                <w:lang w:val="en-US"/>
              </w:rPr>
            </w:pPr>
          </w:p>
        </w:tc>
      </w:tr>
      <w:tr w:rsidR="005E0A8A" w:rsidRPr="004E607E" w14:paraId="0385C1A5" w14:textId="77777777" w:rsidTr="00B9212C">
        <w:tc>
          <w:tcPr>
            <w:tcW w:w="3640" w:type="dxa"/>
            <w:shd w:val="clear" w:color="auto" w:fill="auto"/>
          </w:tcPr>
          <w:p w14:paraId="44A94472" w14:textId="4D82AD82" w:rsidR="005E0A8A" w:rsidRPr="00B21CC4" w:rsidRDefault="005E0A8A" w:rsidP="005E0A8A">
            <w:pPr>
              <w:rPr>
                <w:szCs w:val="20"/>
                <w:lang w:val="en-US"/>
              </w:rPr>
            </w:pPr>
            <w:r>
              <w:rPr>
                <w:szCs w:val="20"/>
                <w:lang w:val="en-US"/>
              </w:rPr>
              <w:t>What are workstations</w:t>
            </w:r>
          </w:p>
        </w:tc>
        <w:tc>
          <w:tcPr>
            <w:tcW w:w="3640" w:type="dxa"/>
            <w:shd w:val="clear" w:color="auto" w:fill="auto"/>
          </w:tcPr>
          <w:p w14:paraId="2CB3A26E" w14:textId="2982F56D" w:rsidR="005E0A8A" w:rsidRDefault="005E0A8A" w:rsidP="005E0A8A">
            <w:pPr>
              <w:rPr>
                <w:szCs w:val="20"/>
                <w:lang w:val="en-US"/>
              </w:rPr>
            </w:pPr>
            <w:r>
              <w:rPr>
                <w:szCs w:val="20"/>
                <w:lang w:val="en-US"/>
              </w:rPr>
              <w:t>Devices that are ‘controlled’ and purchased by HEI. Not researcher own devices.</w:t>
            </w:r>
            <w:r>
              <w:rPr>
                <w:szCs w:val="20"/>
                <w:lang w:val="en-US"/>
              </w:rPr>
              <w:br/>
              <w:t>Note! Smart phones are not workstations</w:t>
            </w:r>
          </w:p>
        </w:tc>
        <w:tc>
          <w:tcPr>
            <w:tcW w:w="3640" w:type="dxa"/>
            <w:shd w:val="clear" w:color="auto" w:fill="auto"/>
          </w:tcPr>
          <w:p w14:paraId="026B27B6" w14:textId="77777777" w:rsidR="005E0A8A" w:rsidRPr="005776A1" w:rsidRDefault="005E0A8A" w:rsidP="00B9212C">
            <w:pPr>
              <w:rPr>
                <w:szCs w:val="20"/>
                <w:lang w:val="en-US"/>
              </w:rPr>
            </w:pPr>
          </w:p>
        </w:tc>
        <w:tc>
          <w:tcPr>
            <w:tcW w:w="3640" w:type="dxa"/>
            <w:shd w:val="clear" w:color="auto" w:fill="auto"/>
          </w:tcPr>
          <w:p w14:paraId="63DF2B1C" w14:textId="7ECD5BBD" w:rsidR="005E0A8A" w:rsidRPr="005776A1" w:rsidRDefault="004E607E" w:rsidP="00B9212C">
            <w:pPr>
              <w:rPr>
                <w:szCs w:val="20"/>
                <w:lang w:val="en-US"/>
              </w:rPr>
            </w:pPr>
            <w:r w:rsidRPr="004E607E">
              <w:rPr>
                <w:szCs w:val="20"/>
                <w:lang w:val="en-US"/>
              </w:rPr>
              <w:t>If the exact numbers are not available, it is advisable to make an estimate based on values from the directories.</w:t>
            </w:r>
          </w:p>
        </w:tc>
      </w:tr>
      <w:tr w:rsidR="00B21CC4" w:rsidRPr="00F23A0E" w14:paraId="06742405" w14:textId="77777777" w:rsidTr="00CB6EB9">
        <w:tc>
          <w:tcPr>
            <w:tcW w:w="3640" w:type="dxa"/>
            <w:shd w:val="clear" w:color="auto" w:fill="auto"/>
          </w:tcPr>
          <w:p w14:paraId="0EC12BF3" w14:textId="06984F6F" w:rsidR="00B21CC4" w:rsidRPr="005776A1" w:rsidRDefault="005E0A8A" w:rsidP="00CB6EB9">
            <w:pPr>
              <w:rPr>
                <w:szCs w:val="20"/>
                <w:lang w:val="en-US"/>
              </w:rPr>
            </w:pPr>
            <w:r w:rsidRPr="005E0A8A">
              <w:rPr>
                <w:szCs w:val="20"/>
                <w:lang w:val="en-US"/>
              </w:rPr>
              <w:t>Number of computers for personal use</w:t>
            </w:r>
          </w:p>
        </w:tc>
        <w:tc>
          <w:tcPr>
            <w:tcW w:w="3640" w:type="dxa"/>
            <w:shd w:val="clear" w:color="auto" w:fill="auto"/>
          </w:tcPr>
          <w:p w14:paraId="23BFC8D2" w14:textId="75322058" w:rsidR="00B21CC4" w:rsidRPr="005776A1" w:rsidRDefault="005E0A8A" w:rsidP="00B21CC4">
            <w:pPr>
              <w:rPr>
                <w:szCs w:val="20"/>
                <w:lang w:val="en-US"/>
              </w:rPr>
            </w:pPr>
            <w:r>
              <w:rPr>
                <w:szCs w:val="20"/>
                <w:lang w:val="en-US"/>
              </w:rPr>
              <w:t>Devices for staff use</w:t>
            </w:r>
          </w:p>
        </w:tc>
        <w:tc>
          <w:tcPr>
            <w:tcW w:w="3640" w:type="dxa"/>
            <w:shd w:val="clear" w:color="auto" w:fill="auto"/>
          </w:tcPr>
          <w:p w14:paraId="0F87D4F8" w14:textId="77777777" w:rsidR="00B21CC4" w:rsidRPr="005776A1" w:rsidRDefault="00B21CC4" w:rsidP="00CB6EB9">
            <w:pPr>
              <w:rPr>
                <w:szCs w:val="20"/>
                <w:lang w:val="en-US"/>
              </w:rPr>
            </w:pPr>
          </w:p>
        </w:tc>
        <w:tc>
          <w:tcPr>
            <w:tcW w:w="3640" w:type="dxa"/>
            <w:shd w:val="clear" w:color="auto" w:fill="auto"/>
          </w:tcPr>
          <w:p w14:paraId="6901D5CE" w14:textId="77777777" w:rsidR="00B21CC4" w:rsidRPr="005776A1" w:rsidRDefault="00B21CC4" w:rsidP="00CB6EB9">
            <w:pPr>
              <w:rPr>
                <w:szCs w:val="20"/>
                <w:lang w:val="en-US"/>
              </w:rPr>
            </w:pPr>
          </w:p>
        </w:tc>
      </w:tr>
      <w:tr w:rsidR="005E0A8A" w:rsidRPr="00F25DEC" w14:paraId="3A6DD8BB" w14:textId="77777777" w:rsidTr="00CB6EB9">
        <w:tc>
          <w:tcPr>
            <w:tcW w:w="3640" w:type="dxa"/>
            <w:shd w:val="clear" w:color="auto" w:fill="auto"/>
          </w:tcPr>
          <w:p w14:paraId="04031E14" w14:textId="1CFB787E" w:rsidR="005E0A8A" w:rsidRPr="005E0A8A" w:rsidRDefault="005E0A8A" w:rsidP="00CB6EB9">
            <w:pPr>
              <w:rPr>
                <w:szCs w:val="20"/>
                <w:lang w:val="en-US"/>
              </w:rPr>
            </w:pPr>
            <w:r w:rsidRPr="005E0A8A">
              <w:rPr>
                <w:szCs w:val="20"/>
                <w:lang w:val="en-US"/>
              </w:rPr>
              <w:t>Number of computers in student classrooms</w:t>
            </w:r>
          </w:p>
        </w:tc>
        <w:tc>
          <w:tcPr>
            <w:tcW w:w="3640" w:type="dxa"/>
            <w:shd w:val="clear" w:color="auto" w:fill="auto"/>
          </w:tcPr>
          <w:p w14:paraId="06A59945" w14:textId="5AE47E85" w:rsidR="005E0A8A" w:rsidRDefault="005E0A8A" w:rsidP="005E0A8A">
            <w:pPr>
              <w:rPr>
                <w:szCs w:val="20"/>
                <w:lang w:val="en-US"/>
              </w:rPr>
            </w:pPr>
            <w:r>
              <w:rPr>
                <w:szCs w:val="20"/>
                <w:lang w:val="en-US"/>
              </w:rPr>
              <w:t>Devices for student use in specific IT classrooms or other public spaces.</w:t>
            </w:r>
          </w:p>
        </w:tc>
        <w:tc>
          <w:tcPr>
            <w:tcW w:w="3640" w:type="dxa"/>
            <w:shd w:val="clear" w:color="auto" w:fill="auto"/>
          </w:tcPr>
          <w:p w14:paraId="19F5A1CB" w14:textId="77777777" w:rsidR="005E0A8A" w:rsidRPr="005776A1" w:rsidRDefault="005E0A8A" w:rsidP="00CB6EB9">
            <w:pPr>
              <w:rPr>
                <w:szCs w:val="20"/>
                <w:lang w:val="en-US"/>
              </w:rPr>
            </w:pPr>
          </w:p>
        </w:tc>
        <w:tc>
          <w:tcPr>
            <w:tcW w:w="3640" w:type="dxa"/>
            <w:shd w:val="clear" w:color="auto" w:fill="auto"/>
          </w:tcPr>
          <w:p w14:paraId="7F4CA549" w14:textId="77777777" w:rsidR="005E0A8A" w:rsidRPr="005776A1" w:rsidRDefault="005E0A8A" w:rsidP="00CB6EB9">
            <w:pPr>
              <w:rPr>
                <w:szCs w:val="20"/>
                <w:lang w:val="en-US"/>
              </w:rPr>
            </w:pPr>
          </w:p>
        </w:tc>
      </w:tr>
      <w:tr w:rsidR="005E0A8A" w:rsidRPr="00F25DEC" w14:paraId="33B5D393" w14:textId="77777777" w:rsidTr="00CB6EB9">
        <w:tc>
          <w:tcPr>
            <w:tcW w:w="3640" w:type="dxa"/>
            <w:shd w:val="clear" w:color="auto" w:fill="auto"/>
          </w:tcPr>
          <w:p w14:paraId="1BD2EA34" w14:textId="331A78F1" w:rsidR="005E0A8A" w:rsidRPr="005E0A8A" w:rsidRDefault="005E0A8A" w:rsidP="00CB6EB9">
            <w:pPr>
              <w:rPr>
                <w:szCs w:val="20"/>
                <w:lang w:val="en-US"/>
              </w:rPr>
            </w:pPr>
            <w:r w:rsidRPr="005E0A8A">
              <w:rPr>
                <w:szCs w:val="20"/>
                <w:lang w:val="en-US"/>
              </w:rPr>
              <w:t>Number of computers in research laboratories</w:t>
            </w:r>
          </w:p>
        </w:tc>
        <w:tc>
          <w:tcPr>
            <w:tcW w:w="3640" w:type="dxa"/>
            <w:shd w:val="clear" w:color="auto" w:fill="auto"/>
          </w:tcPr>
          <w:p w14:paraId="056F9460" w14:textId="726B0D43" w:rsidR="005E0A8A" w:rsidRDefault="005E0A8A" w:rsidP="005E0A8A">
            <w:pPr>
              <w:rPr>
                <w:szCs w:val="20"/>
                <w:lang w:val="en-US"/>
              </w:rPr>
            </w:pPr>
            <w:r>
              <w:rPr>
                <w:szCs w:val="20"/>
                <w:lang w:val="en-US"/>
              </w:rPr>
              <w:t>Specifically for research use dedicated devices</w:t>
            </w:r>
          </w:p>
        </w:tc>
        <w:tc>
          <w:tcPr>
            <w:tcW w:w="3640" w:type="dxa"/>
            <w:shd w:val="clear" w:color="auto" w:fill="auto"/>
          </w:tcPr>
          <w:p w14:paraId="249BE54B" w14:textId="77777777" w:rsidR="005E0A8A" w:rsidRPr="005776A1" w:rsidRDefault="005E0A8A" w:rsidP="00CB6EB9">
            <w:pPr>
              <w:rPr>
                <w:szCs w:val="20"/>
                <w:lang w:val="en-US"/>
              </w:rPr>
            </w:pPr>
          </w:p>
        </w:tc>
        <w:tc>
          <w:tcPr>
            <w:tcW w:w="3640" w:type="dxa"/>
            <w:shd w:val="clear" w:color="auto" w:fill="auto"/>
          </w:tcPr>
          <w:p w14:paraId="0BB82D7D" w14:textId="77777777" w:rsidR="005E0A8A" w:rsidRPr="005776A1" w:rsidRDefault="005E0A8A" w:rsidP="00CB6EB9">
            <w:pPr>
              <w:rPr>
                <w:szCs w:val="20"/>
                <w:lang w:val="en-US"/>
              </w:rPr>
            </w:pPr>
          </w:p>
        </w:tc>
      </w:tr>
      <w:tr w:rsidR="005E0A8A" w:rsidRPr="00F25DEC" w14:paraId="14051656" w14:textId="77777777" w:rsidTr="00CB6EB9">
        <w:tc>
          <w:tcPr>
            <w:tcW w:w="3640" w:type="dxa"/>
            <w:shd w:val="clear" w:color="auto" w:fill="auto"/>
          </w:tcPr>
          <w:p w14:paraId="18DD68A1" w14:textId="20654503" w:rsidR="005E0A8A" w:rsidRPr="005E0A8A" w:rsidRDefault="005E0A8A" w:rsidP="00CB6EB9">
            <w:pPr>
              <w:rPr>
                <w:szCs w:val="20"/>
                <w:lang w:val="en-US"/>
              </w:rPr>
            </w:pPr>
            <w:r w:rsidRPr="005E0A8A">
              <w:rPr>
                <w:szCs w:val="20"/>
                <w:lang w:val="en-US"/>
              </w:rPr>
              <w:t>Number of</w:t>
            </w:r>
            <w:r>
              <w:rPr>
                <w:szCs w:val="20"/>
                <w:lang w:val="en-US"/>
              </w:rPr>
              <w:t xml:space="preserve"> </w:t>
            </w:r>
            <w:r w:rsidRPr="005E0A8A">
              <w:rPr>
                <w:szCs w:val="20"/>
                <w:lang w:val="en-US"/>
              </w:rPr>
              <w:t>side printers attached to workstations</w:t>
            </w:r>
          </w:p>
        </w:tc>
        <w:tc>
          <w:tcPr>
            <w:tcW w:w="3640" w:type="dxa"/>
            <w:shd w:val="clear" w:color="auto" w:fill="auto"/>
          </w:tcPr>
          <w:p w14:paraId="0103B1EC" w14:textId="38525BE1" w:rsidR="005E0A8A" w:rsidRDefault="005E0A8A" w:rsidP="005E0A8A">
            <w:pPr>
              <w:rPr>
                <w:szCs w:val="20"/>
                <w:lang w:val="en-US"/>
              </w:rPr>
            </w:pPr>
            <w:proofErr w:type="gramStart"/>
            <w:r>
              <w:rPr>
                <w:szCs w:val="20"/>
                <w:lang w:val="en-US"/>
              </w:rPr>
              <w:t>Printers which are not in</w:t>
            </w:r>
            <w:proofErr w:type="gramEnd"/>
            <w:r>
              <w:rPr>
                <w:szCs w:val="20"/>
                <w:lang w:val="en-US"/>
              </w:rPr>
              <w:t xml:space="preserve"> shared use.</w:t>
            </w:r>
            <w:r>
              <w:rPr>
                <w:szCs w:val="20"/>
                <w:lang w:val="en-US"/>
              </w:rPr>
              <w:br/>
              <w:t>If no exact number available, give an estimate (make a note)</w:t>
            </w:r>
          </w:p>
        </w:tc>
        <w:tc>
          <w:tcPr>
            <w:tcW w:w="3640" w:type="dxa"/>
            <w:shd w:val="clear" w:color="auto" w:fill="auto"/>
          </w:tcPr>
          <w:p w14:paraId="05CD5E84" w14:textId="77777777" w:rsidR="005E0A8A" w:rsidRPr="005776A1" w:rsidRDefault="005E0A8A" w:rsidP="00CB6EB9">
            <w:pPr>
              <w:rPr>
                <w:szCs w:val="20"/>
                <w:lang w:val="en-US"/>
              </w:rPr>
            </w:pPr>
          </w:p>
        </w:tc>
        <w:tc>
          <w:tcPr>
            <w:tcW w:w="3640" w:type="dxa"/>
            <w:shd w:val="clear" w:color="auto" w:fill="auto"/>
          </w:tcPr>
          <w:p w14:paraId="32AF8EC6" w14:textId="77777777" w:rsidR="005E0A8A" w:rsidRPr="005776A1" w:rsidRDefault="005E0A8A" w:rsidP="00CB6EB9">
            <w:pPr>
              <w:rPr>
                <w:szCs w:val="20"/>
                <w:lang w:val="en-US"/>
              </w:rPr>
            </w:pPr>
          </w:p>
        </w:tc>
      </w:tr>
      <w:tr w:rsidR="005E0A8A" w:rsidRPr="00F25DEC" w14:paraId="661177A8" w14:textId="77777777" w:rsidTr="00CB6EB9">
        <w:tc>
          <w:tcPr>
            <w:tcW w:w="3640" w:type="dxa"/>
            <w:shd w:val="clear" w:color="auto" w:fill="auto"/>
          </w:tcPr>
          <w:p w14:paraId="2AB1CD17" w14:textId="4CC539C3" w:rsidR="005E0A8A" w:rsidRPr="005E0A8A" w:rsidRDefault="005E0A8A" w:rsidP="00CB6EB9">
            <w:pPr>
              <w:rPr>
                <w:szCs w:val="20"/>
                <w:lang w:val="en-US"/>
              </w:rPr>
            </w:pPr>
            <w:r w:rsidRPr="005E0A8A">
              <w:rPr>
                <w:szCs w:val="20"/>
                <w:lang w:val="en-US"/>
              </w:rPr>
              <w:t>Number of printing devices. Type other than above or unspecified</w:t>
            </w:r>
          </w:p>
        </w:tc>
        <w:tc>
          <w:tcPr>
            <w:tcW w:w="3640" w:type="dxa"/>
            <w:shd w:val="clear" w:color="auto" w:fill="auto"/>
          </w:tcPr>
          <w:p w14:paraId="0215B1A4" w14:textId="30CE2393" w:rsidR="005E0A8A" w:rsidRDefault="005E0A8A" w:rsidP="005E0A8A">
            <w:pPr>
              <w:rPr>
                <w:szCs w:val="20"/>
                <w:lang w:val="en-US"/>
              </w:rPr>
            </w:pPr>
            <w:r>
              <w:rPr>
                <w:szCs w:val="20"/>
                <w:lang w:val="en-US"/>
              </w:rPr>
              <w:t xml:space="preserve">Special printers for printing e.g. large format printouts (e.g. </w:t>
            </w:r>
            <w:r w:rsidRPr="005E0A8A">
              <w:rPr>
                <w:szCs w:val="20"/>
                <w:lang w:val="en-US"/>
              </w:rPr>
              <w:t>banderole</w:t>
            </w:r>
            <w:r>
              <w:rPr>
                <w:szCs w:val="20"/>
                <w:lang w:val="en-US"/>
              </w:rPr>
              <w:t>)</w:t>
            </w:r>
          </w:p>
        </w:tc>
        <w:tc>
          <w:tcPr>
            <w:tcW w:w="3640" w:type="dxa"/>
            <w:shd w:val="clear" w:color="auto" w:fill="auto"/>
          </w:tcPr>
          <w:p w14:paraId="154CA298" w14:textId="77777777" w:rsidR="005E0A8A" w:rsidRPr="005776A1" w:rsidRDefault="005E0A8A" w:rsidP="00CB6EB9">
            <w:pPr>
              <w:rPr>
                <w:szCs w:val="20"/>
                <w:lang w:val="en-US"/>
              </w:rPr>
            </w:pPr>
          </w:p>
        </w:tc>
        <w:tc>
          <w:tcPr>
            <w:tcW w:w="3640" w:type="dxa"/>
            <w:shd w:val="clear" w:color="auto" w:fill="auto"/>
          </w:tcPr>
          <w:p w14:paraId="380655AC" w14:textId="77777777" w:rsidR="005E0A8A" w:rsidRPr="005776A1" w:rsidRDefault="005E0A8A" w:rsidP="00CB6EB9">
            <w:pPr>
              <w:rPr>
                <w:szCs w:val="20"/>
                <w:lang w:val="en-US"/>
              </w:rPr>
            </w:pPr>
          </w:p>
        </w:tc>
      </w:tr>
      <w:tr w:rsidR="005E0A8A" w:rsidRPr="00F25DEC" w14:paraId="67FA139C" w14:textId="77777777" w:rsidTr="00CB6EB9">
        <w:tc>
          <w:tcPr>
            <w:tcW w:w="3640" w:type="dxa"/>
            <w:shd w:val="clear" w:color="auto" w:fill="auto"/>
          </w:tcPr>
          <w:p w14:paraId="26DDE377" w14:textId="0735F444" w:rsidR="005E0A8A" w:rsidRPr="005E0A8A" w:rsidRDefault="005E0A8A" w:rsidP="00CB6EB9">
            <w:pPr>
              <w:rPr>
                <w:szCs w:val="20"/>
                <w:lang w:val="en-US"/>
              </w:rPr>
            </w:pPr>
            <w:r w:rsidRPr="005E0A8A">
              <w:rPr>
                <w:szCs w:val="20"/>
                <w:lang w:val="en-US"/>
              </w:rPr>
              <w:lastRenderedPageBreak/>
              <w:t>Number of IT personnel handling tickets</w:t>
            </w:r>
          </w:p>
        </w:tc>
        <w:tc>
          <w:tcPr>
            <w:tcW w:w="3640" w:type="dxa"/>
            <w:shd w:val="clear" w:color="auto" w:fill="auto"/>
          </w:tcPr>
          <w:p w14:paraId="296C11FE" w14:textId="4FA8C342" w:rsidR="005E0A8A" w:rsidRDefault="005E0A8A" w:rsidP="005E0A8A">
            <w:pPr>
              <w:rPr>
                <w:szCs w:val="20"/>
                <w:lang w:val="en-US"/>
              </w:rPr>
            </w:pPr>
            <w:r>
              <w:rPr>
                <w:szCs w:val="20"/>
                <w:lang w:val="en-US"/>
              </w:rPr>
              <w:t xml:space="preserve">People who actually solve tickets, not those, who just </w:t>
            </w:r>
            <w:r w:rsidRPr="005E0A8A">
              <w:rPr>
                <w:szCs w:val="20"/>
                <w:lang w:val="en-US"/>
              </w:rPr>
              <w:t>dispatch</w:t>
            </w:r>
            <w:r>
              <w:rPr>
                <w:szCs w:val="20"/>
                <w:lang w:val="en-US"/>
              </w:rPr>
              <w:t xml:space="preserve"> it forward or bosses ‘check’</w:t>
            </w:r>
          </w:p>
        </w:tc>
        <w:tc>
          <w:tcPr>
            <w:tcW w:w="3640" w:type="dxa"/>
            <w:shd w:val="clear" w:color="auto" w:fill="auto"/>
          </w:tcPr>
          <w:p w14:paraId="31FAF4DF" w14:textId="77777777" w:rsidR="005E0A8A" w:rsidRPr="005776A1" w:rsidRDefault="005E0A8A" w:rsidP="00CB6EB9">
            <w:pPr>
              <w:rPr>
                <w:szCs w:val="20"/>
                <w:lang w:val="en-US"/>
              </w:rPr>
            </w:pPr>
          </w:p>
        </w:tc>
        <w:tc>
          <w:tcPr>
            <w:tcW w:w="3640" w:type="dxa"/>
            <w:shd w:val="clear" w:color="auto" w:fill="auto"/>
          </w:tcPr>
          <w:p w14:paraId="0390E050" w14:textId="77777777" w:rsidR="005E0A8A" w:rsidRPr="005776A1" w:rsidRDefault="005E0A8A" w:rsidP="00CB6EB9">
            <w:pPr>
              <w:rPr>
                <w:szCs w:val="20"/>
                <w:lang w:val="en-US"/>
              </w:rPr>
            </w:pPr>
          </w:p>
        </w:tc>
      </w:tr>
      <w:tr w:rsidR="0062227E" w:rsidRPr="00F25DEC" w14:paraId="2A4AC71F" w14:textId="77777777" w:rsidTr="00CB6EB9">
        <w:tc>
          <w:tcPr>
            <w:tcW w:w="3640" w:type="dxa"/>
            <w:shd w:val="clear" w:color="auto" w:fill="auto"/>
          </w:tcPr>
          <w:p w14:paraId="1005A66E" w14:textId="0B74BAA4" w:rsidR="0062227E" w:rsidRPr="005E0A8A" w:rsidRDefault="0062227E" w:rsidP="00CB6EB9">
            <w:pPr>
              <w:rPr>
                <w:szCs w:val="20"/>
                <w:lang w:val="en-US"/>
              </w:rPr>
            </w:pPr>
            <w:r w:rsidRPr="0062227E">
              <w:rPr>
                <w:szCs w:val="20"/>
                <w:lang w:val="en-US"/>
              </w:rPr>
              <w:t>Voice services and connections</w:t>
            </w:r>
          </w:p>
        </w:tc>
        <w:tc>
          <w:tcPr>
            <w:tcW w:w="3640" w:type="dxa"/>
            <w:shd w:val="clear" w:color="auto" w:fill="auto"/>
          </w:tcPr>
          <w:p w14:paraId="43CE866E" w14:textId="77777777" w:rsidR="0062227E" w:rsidRDefault="0062227E" w:rsidP="005E0A8A">
            <w:pPr>
              <w:rPr>
                <w:szCs w:val="20"/>
                <w:lang w:val="en-US"/>
              </w:rPr>
            </w:pPr>
          </w:p>
        </w:tc>
        <w:tc>
          <w:tcPr>
            <w:tcW w:w="3640" w:type="dxa"/>
            <w:shd w:val="clear" w:color="auto" w:fill="auto"/>
          </w:tcPr>
          <w:p w14:paraId="6507F3D7" w14:textId="61FBC9F5" w:rsidR="0062227E" w:rsidRPr="005776A1" w:rsidRDefault="0062227E" w:rsidP="00CB6EB9">
            <w:pPr>
              <w:rPr>
                <w:szCs w:val="20"/>
                <w:lang w:val="en-US"/>
              </w:rPr>
            </w:pPr>
            <w:proofErr w:type="gramStart"/>
            <w:r w:rsidRPr="0062227E">
              <w:rPr>
                <w:szCs w:val="20"/>
                <w:lang w:val="en-US"/>
              </w:rPr>
              <w:t>number</w:t>
            </w:r>
            <w:proofErr w:type="gramEnd"/>
            <w:r w:rsidRPr="0062227E">
              <w:rPr>
                <w:szCs w:val="20"/>
                <w:lang w:val="en-US"/>
              </w:rPr>
              <w:t xml:space="preserve"> of mobile phones and distinguish between smartphones and simple phones.</w:t>
            </w:r>
          </w:p>
        </w:tc>
        <w:tc>
          <w:tcPr>
            <w:tcW w:w="3640" w:type="dxa"/>
            <w:shd w:val="clear" w:color="auto" w:fill="auto"/>
          </w:tcPr>
          <w:p w14:paraId="7D225CB0" w14:textId="79A3F3D5" w:rsidR="0062227E" w:rsidRPr="005776A1" w:rsidRDefault="004E607E" w:rsidP="00CB6EB9">
            <w:pPr>
              <w:rPr>
                <w:szCs w:val="20"/>
                <w:lang w:val="en-US"/>
              </w:rPr>
            </w:pPr>
            <w:r w:rsidRPr="004E607E">
              <w:rPr>
                <w:szCs w:val="20"/>
                <w:lang w:val="en-US"/>
              </w:rPr>
              <w:t xml:space="preserve">What is meant here is the number and not the devices (see also the </w:t>
            </w:r>
            <w:r>
              <w:rPr>
                <w:szCs w:val="20"/>
                <w:lang w:val="en-US"/>
              </w:rPr>
              <w:t xml:space="preserve">BM </w:t>
            </w:r>
            <w:r w:rsidRPr="004E607E">
              <w:rPr>
                <w:szCs w:val="20"/>
                <w:lang w:val="en-US"/>
              </w:rPr>
              <w:t>help document</w:t>
            </w:r>
            <w:r>
              <w:rPr>
                <w:szCs w:val="20"/>
                <w:lang w:val="en-US"/>
              </w:rPr>
              <w:t>)</w:t>
            </w:r>
          </w:p>
        </w:tc>
      </w:tr>
      <w:tr w:rsidR="004E607E" w:rsidRPr="00F25DEC" w14:paraId="234D2341" w14:textId="77777777" w:rsidTr="00CB6EB9">
        <w:tc>
          <w:tcPr>
            <w:tcW w:w="3640" w:type="dxa"/>
            <w:shd w:val="clear" w:color="auto" w:fill="auto"/>
          </w:tcPr>
          <w:p w14:paraId="6B4C3738" w14:textId="641F549D" w:rsidR="004E607E" w:rsidRPr="0062227E" w:rsidRDefault="004E607E" w:rsidP="00CB6EB9">
            <w:pPr>
              <w:rPr>
                <w:szCs w:val="20"/>
                <w:lang w:val="en-US"/>
              </w:rPr>
            </w:pPr>
            <w:r w:rsidRPr="004E607E">
              <w:rPr>
                <w:szCs w:val="20"/>
                <w:lang w:val="en-US"/>
              </w:rPr>
              <w:t>Data networks</w:t>
            </w:r>
            <w:r>
              <w:rPr>
                <w:szCs w:val="20"/>
                <w:lang w:val="en-US"/>
              </w:rPr>
              <w:t xml:space="preserve"> / </w:t>
            </w:r>
            <w:r w:rsidRPr="004E607E">
              <w:rPr>
                <w:szCs w:val="20"/>
                <w:lang w:val="en-US"/>
              </w:rPr>
              <w:t>Number of maximum simultaneous WLAN users</w:t>
            </w:r>
          </w:p>
        </w:tc>
        <w:tc>
          <w:tcPr>
            <w:tcW w:w="3640" w:type="dxa"/>
            <w:shd w:val="clear" w:color="auto" w:fill="auto"/>
          </w:tcPr>
          <w:p w14:paraId="65EF40D3" w14:textId="77777777" w:rsidR="004E607E" w:rsidRDefault="004E607E" w:rsidP="005E0A8A">
            <w:pPr>
              <w:rPr>
                <w:szCs w:val="20"/>
                <w:lang w:val="en-US"/>
              </w:rPr>
            </w:pPr>
          </w:p>
        </w:tc>
        <w:tc>
          <w:tcPr>
            <w:tcW w:w="3640" w:type="dxa"/>
            <w:shd w:val="clear" w:color="auto" w:fill="auto"/>
          </w:tcPr>
          <w:p w14:paraId="2696D02C" w14:textId="77777777" w:rsidR="004E607E" w:rsidRPr="0062227E" w:rsidRDefault="004E607E" w:rsidP="00CB6EB9">
            <w:pPr>
              <w:rPr>
                <w:szCs w:val="20"/>
                <w:lang w:val="en-US"/>
              </w:rPr>
            </w:pPr>
          </w:p>
        </w:tc>
        <w:tc>
          <w:tcPr>
            <w:tcW w:w="3640" w:type="dxa"/>
            <w:shd w:val="clear" w:color="auto" w:fill="auto"/>
          </w:tcPr>
          <w:p w14:paraId="02BCE295" w14:textId="5CC15969" w:rsidR="004E607E" w:rsidRPr="005776A1" w:rsidRDefault="004E607E" w:rsidP="00CB6EB9">
            <w:pPr>
              <w:rPr>
                <w:szCs w:val="20"/>
                <w:lang w:val="en-US"/>
              </w:rPr>
            </w:pPr>
            <w:r w:rsidRPr="004E607E">
              <w:rPr>
                <w:szCs w:val="20"/>
                <w:lang w:val="en-US"/>
              </w:rPr>
              <w:t xml:space="preserve">The value of maximum simultaneous connections and not the number of simultaneous users </w:t>
            </w:r>
            <w:proofErr w:type="gramStart"/>
            <w:r w:rsidRPr="004E607E">
              <w:rPr>
                <w:szCs w:val="20"/>
                <w:lang w:val="en-US"/>
              </w:rPr>
              <w:t>should be entered</w:t>
            </w:r>
            <w:proofErr w:type="gramEnd"/>
            <w:r w:rsidRPr="004E607E">
              <w:rPr>
                <w:szCs w:val="20"/>
                <w:lang w:val="en-US"/>
              </w:rPr>
              <w:t xml:space="preserve"> here.</w:t>
            </w:r>
          </w:p>
        </w:tc>
      </w:tr>
      <w:tr w:rsidR="00197A3D" w:rsidRPr="00F25DEC" w14:paraId="7265EF57" w14:textId="77777777" w:rsidTr="00CB6EB9">
        <w:tc>
          <w:tcPr>
            <w:tcW w:w="3640" w:type="dxa"/>
            <w:shd w:val="clear" w:color="auto" w:fill="auto"/>
          </w:tcPr>
          <w:p w14:paraId="42F5F6A0" w14:textId="7D0947BC" w:rsidR="00197A3D" w:rsidRPr="004E607E" w:rsidRDefault="00197A3D" w:rsidP="00CB6EB9">
            <w:pPr>
              <w:rPr>
                <w:szCs w:val="20"/>
                <w:lang w:val="en-US"/>
              </w:rPr>
            </w:pPr>
            <w:r w:rsidRPr="00197A3D">
              <w:rPr>
                <w:szCs w:val="20"/>
                <w:lang w:val="en-US"/>
              </w:rPr>
              <w:t>Virtual workstations</w:t>
            </w:r>
          </w:p>
        </w:tc>
        <w:tc>
          <w:tcPr>
            <w:tcW w:w="3640" w:type="dxa"/>
            <w:shd w:val="clear" w:color="auto" w:fill="auto"/>
          </w:tcPr>
          <w:p w14:paraId="710338A1" w14:textId="77777777" w:rsidR="00197A3D" w:rsidRDefault="00197A3D" w:rsidP="005E0A8A">
            <w:pPr>
              <w:rPr>
                <w:szCs w:val="20"/>
                <w:lang w:val="en-US"/>
              </w:rPr>
            </w:pPr>
          </w:p>
        </w:tc>
        <w:tc>
          <w:tcPr>
            <w:tcW w:w="3640" w:type="dxa"/>
            <w:shd w:val="clear" w:color="auto" w:fill="auto"/>
          </w:tcPr>
          <w:p w14:paraId="23A076E5" w14:textId="77777777" w:rsidR="00197A3D" w:rsidRPr="0062227E" w:rsidRDefault="00197A3D" w:rsidP="00CB6EB9">
            <w:pPr>
              <w:rPr>
                <w:szCs w:val="20"/>
                <w:lang w:val="en-US"/>
              </w:rPr>
            </w:pPr>
          </w:p>
        </w:tc>
        <w:tc>
          <w:tcPr>
            <w:tcW w:w="3640" w:type="dxa"/>
            <w:shd w:val="clear" w:color="auto" w:fill="auto"/>
          </w:tcPr>
          <w:p w14:paraId="5DFDF326" w14:textId="2DB8D62D" w:rsidR="00197A3D" w:rsidRPr="004E607E" w:rsidRDefault="00197A3D" w:rsidP="00CB6EB9">
            <w:pPr>
              <w:rPr>
                <w:szCs w:val="20"/>
                <w:lang w:val="en-US"/>
              </w:rPr>
            </w:pPr>
            <w:r w:rsidRPr="00197A3D">
              <w:rPr>
                <w:szCs w:val="20"/>
                <w:lang w:val="en-US"/>
              </w:rPr>
              <w:t xml:space="preserve">This refers to </w:t>
            </w:r>
            <w:proofErr w:type="gramStart"/>
            <w:r w:rsidRPr="00197A3D">
              <w:rPr>
                <w:szCs w:val="20"/>
                <w:lang w:val="en-US"/>
              </w:rPr>
              <w:t>all virtual</w:t>
            </w:r>
            <w:proofErr w:type="gramEnd"/>
            <w:r w:rsidRPr="00197A3D">
              <w:rPr>
                <w:szCs w:val="20"/>
                <w:lang w:val="en-US"/>
              </w:rPr>
              <w:t xml:space="preserve"> clients including Citrix, VMWare, terminal service, regardless of the hardware client used (fat, thin).</w:t>
            </w:r>
          </w:p>
        </w:tc>
      </w:tr>
      <w:tr w:rsidR="00197A3D" w:rsidRPr="00F25DEC" w14:paraId="06964C63" w14:textId="77777777" w:rsidTr="00CB6EB9">
        <w:tc>
          <w:tcPr>
            <w:tcW w:w="3640" w:type="dxa"/>
            <w:shd w:val="clear" w:color="auto" w:fill="auto"/>
          </w:tcPr>
          <w:p w14:paraId="2A31BB29" w14:textId="40D22DD2" w:rsidR="00197A3D" w:rsidRPr="00197A3D" w:rsidRDefault="00151027" w:rsidP="00CB6EB9">
            <w:pPr>
              <w:rPr>
                <w:szCs w:val="20"/>
                <w:lang w:val="en-US"/>
              </w:rPr>
            </w:pPr>
            <w:r w:rsidRPr="00151027">
              <w:rPr>
                <w:szCs w:val="20"/>
                <w:lang w:val="en-US"/>
              </w:rPr>
              <w:t>Floor space (in square meters) dedicated to IT services</w:t>
            </w:r>
            <w:r>
              <w:rPr>
                <w:szCs w:val="20"/>
                <w:lang w:val="en-US"/>
              </w:rPr>
              <w:t xml:space="preserve"> / </w:t>
            </w:r>
            <w:r w:rsidRPr="00151027">
              <w:rPr>
                <w:szCs w:val="20"/>
                <w:lang w:val="en-US"/>
              </w:rPr>
              <w:t>Other IT areas dedicated to e.g. IT personnel workrooms</w:t>
            </w:r>
          </w:p>
        </w:tc>
        <w:tc>
          <w:tcPr>
            <w:tcW w:w="3640" w:type="dxa"/>
            <w:shd w:val="clear" w:color="auto" w:fill="auto"/>
          </w:tcPr>
          <w:p w14:paraId="50E5E078" w14:textId="77777777" w:rsidR="00197A3D" w:rsidRDefault="00197A3D" w:rsidP="005E0A8A">
            <w:pPr>
              <w:rPr>
                <w:szCs w:val="20"/>
                <w:lang w:val="en-US"/>
              </w:rPr>
            </w:pPr>
          </w:p>
        </w:tc>
        <w:tc>
          <w:tcPr>
            <w:tcW w:w="3640" w:type="dxa"/>
            <w:shd w:val="clear" w:color="auto" w:fill="auto"/>
          </w:tcPr>
          <w:p w14:paraId="1DE14DDD" w14:textId="77777777" w:rsidR="00197A3D" w:rsidRPr="0062227E" w:rsidRDefault="00197A3D" w:rsidP="00CB6EB9">
            <w:pPr>
              <w:rPr>
                <w:szCs w:val="20"/>
                <w:lang w:val="en-US"/>
              </w:rPr>
            </w:pPr>
          </w:p>
        </w:tc>
        <w:tc>
          <w:tcPr>
            <w:tcW w:w="3640" w:type="dxa"/>
            <w:shd w:val="clear" w:color="auto" w:fill="auto"/>
          </w:tcPr>
          <w:p w14:paraId="6774CAD5" w14:textId="297C8477" w:rsidR="00197A3D" w:rsidRPr="004E607E" w:rsidRDefault="00151027" w:rsidP="00151027">
            <w:pPr>
              <w:rPr>
                <w:szCs w:val="20"/>
                <w:lang w:val="en-US"/>
              </w:rPr>
            </w:pPr>
            <w:r w:rsidRPr="00151027">
              <w:rPr>
                <w:szCs w:val="20"/>
                <w:lang w:val="en-US"/>
              </w:rPr>
              <w:t>Enter the effective values here, if available, for the IT staff's office space. Alternatively, an FTE x 13m2, for example, can be used</w:t>
            </w:r>
          </w:p>
        </w:tc>
      </w:tr>
    </w:tbl>
    <w:p w14:paraId="24833B05" w14:textId="34444DCF" w:rsidR="00B21CC4" w:rsidRDefault="00B21CC4" w:rsidP="00B21CC4">
      <w:pPr>
        <w:rPr>
          <w:lang w:val="en-US"/>
        </w:rPr>
      </w:pPr>
    </w:p>
    <w:p w14:paraId="3B69C14C" w14:textId="3965CCF5" w:rsidR="00B21CC4" w:rsidRDefault="00B21CC4" w:rsidP="00B21CC4">
      <w:pPr>
        <w:rPr>
          <w:lang w:val="en-US"/>
        </w:rPr>
      </w:pPr>
    </w:p>
    <w:p w14:paraId="1174A641" w14:textId="77777777" w:rsidR="00B21CC4" w:rsidRPr="00B21CC4" w:rsidRDefault="00B21CC4" w:rsidP="00B21CC4">
      <w:pPr>
        <w:rPr>
          <w:lang w:val="en-US"/>
        </w:rPr>
      </w:pPr>
    </w:p>
    <w:p w14:paraId="0B162BA6" w14:textId="77777777" w:rsidR="00B21CC4" w:rsidRPr="00B21CC4" w:rsidRDefault="00B21CC4" w:rsidP="00B21CC4">
      <w:pPr>
        <w:rPr>
          <w:lang w:val="en-US"/>
        </w:rPr>
      </w:pPr>
    </w:p>
    <w:sectPr w:rsidR="00B21CC4" w:rsidRPr="00B21CC4" w:rsidSect="00CD3471">
      <w:headerReference w:type="default" r:id="rId14"/>
      <w:type w:val="continuous"/>
      <w:pgSz w:w="16838" w:h="11906" w:orient="landscape"/>
      <w:pgMar w:top="141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72AF3" w14:textId="77777777" w:rsidR="00E17F92" w:rsidRDefault="00E17F92" w:rsidP="00DF15D1">
      <w:r>
        <w:separator/>
      </w:r>
    </w:p>
  </w:endnote>
  <w:endnote w:type="continuationSeparator" w:id="0">
    <w:p w14:paraId="6D75A485" w14:textId="77777777" w:rsidR="00E17F92" w:rsidRDefault="00E17F92" w:rsidP="00DF15D1">
      <w:r>
        <w:continuationSeparator/>
      </w:r>
    </w:p>
  </w:endnote>
  <w:endnote w:type="continuationNotice" w:id="1">
    <w:p w14:paraId="7DD4DCFA" w14:textId="77777777" w:rsidR="00E17F92" w:rsidRDefault="00E17F92" w:rsidP="00DF15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3EC9" w14:textId="77777777" w:rsidR="00E17F92" w:rsidRDefault="00E17F92" w:rsidP="00DF15D1">
      <w:r>
        <w:separator/>
      </w:r>
    </w:p>
  </w:footnote>
  <w:footnote w:type="continuationSeparator" w:id="0">
    <w:p w14:paraId="4F01C793" w14:textId="77777777" w:rsidR="00E17F92" w:rsidRDefault="00E17F92" w:rsidP="00DF15D1">
      <w:r>
        <w:continuationSeparator/>
      </w:r>
    </w:p>
  </w:footnote>
  <w:footnote w:type="continuationNotice" w:id="1">
    <w:p w14:paraId="775B0277" w14:textId="77777777" w:rsidR="00E17F92" w:rsidRDefault="00E17F92" w:rsidP="00DF15D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885" w:type="dxa"/>
      <w:tblLook w:val="04A0" w:firstRow="1" w:lastRow="0" w:firstColumn="1" w:lastColumn="0" w:noHBand="0" w:noVBand="1"/>
    </w:tblPr>
    <w:tblGrid>
      <w:gridCol w:w="6802"/>
      <w:gridCol w:w="7090"/>
      <w:gridCol w:w="993"/>
    </w:tblGrid>
    <w:tr w:rsidR="00F23A0E" w14:paraId="0289A8AA" w14:textId="77777777" w:rsidTr="006E111B">
      <w:trPr>
        <w:trHeight w:val="352"/>
      </w:trPr>
      <w:tc>
        <w:tcPr>
          <w:tcW w:w="6802" w:type="dxa"/>
          <w:vMerge w:val="restart"/>
          <w:tcBorders>
            <w:top w:val="nil"/>
            <w:left w:val="nil"/>
            <w:right w:val="nil"/>
          </w:tcBorders>
        </w:tcPr>
        <w:p w14:paraId="0289A8A7" w14:textId="701E7B7A" w:rsidR="00F23A0E" w:rsidRPr="00813505" w:rsidRDefault="00F23A0E" w:rsidP="00DF15D1">
          <w:pPr>
            <w:pStyle w:val="Header"/>
            <w:rPr>
              <w:lang w:val="en-US"/>
            </w:rPr>
          </w:pPr>
          <w:r w:rsidRPr="00813505">
            <w:rPr>
              <w:noProof/>
              <w:lang w:eastAsia="fi-FI"/>
            </w:rPr>
            <w:drawing>
              <wp:inline distT="0" distB="0" distL="0" distR="0" wp14:anchorId="5C73FB91" wp14:editId="6106CF87">
                <wp:extent cx="1073501" cy="4226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nis-logo-new.png"/>
                        <pic:cNvPicPr/>
                      </pic:nvPicPr>
                      <pic:blipFill>
                        <a:blip r:embed="rId1">
                          <a:extLst>
                            <a:ext uri="{28A0092B-C50C-407E-A947-70E740481C1C}">
                              <a14:useLocalDpi xmlns:a14="http://schemas.microsoft.com/office/drawing/2010/main" val="0"/>
                            </a:ext>
                          </a:extLst>
                        </a:blip>
                        <a:stretch>
                          <a:fillRect/>
                        </a:stretch>
                      </pic:blipFill>
                      <pic:spPr>
                        <a:xfrm>
                          <a:off x="0" y="0"/>
                          <a:ext cx="1138769" cy="448393"/>
                        </a:xfrm>
                        <a:prstGeom prst="rect">
                          <a:avLst/>
                        </a:prstGeom>
                      </pic:spPr>
                    </pic:pic>
                  </a:graphicData>
                </a:graphic>
              </wp:inline>
            </w:drawing>
          </w:r>
        </w:p>
      </w:tc>
      <w:tc>
        <w:tcPr>
          <w:tcW w:w="7090" w:type="dxa"/>
          <w:tcBorders>
            <w:top w:val="nil"/>
            <w:left w:val="nil"/>
            <w:bottom w:val="nil"/>
            <w:right w:val="nil"/>
          </w:tcBorders>
        </w:tcPr>
        <w:p w14:paraId="0289A8A8" w14:textId="06DF0085" w:rsidR="00F23A0E" w:rsidRPr="00813505" w:rsidRDefault="00F23A0E" w:rsidP="00DF15D1">
          <w:pPr>
            <w:pStyle w:val="Header"/>
            <w:rPr>
              <w:lang w:val="en-US"/>
            </w:rPr>
          </w:pPr>
          <w:r w:rsidRPr="00813505">
            <w:rPr>
              <w:lang w:val="en-US"/>
            </w:rPr>
            <w:t>BM-Survey</w:t>
          </w:r>
        </w:p>
      </w:tc>
      <w:tc>
        <w:tcPr>
          <w:tcW w:w="993" w:type="dxa"/>
          <w:tcBorders>
            <w:top w:val="nil"/>
            <w:left w:val="nil"/>
            <w:bottom w:val="nil"/>
            <w:right w:val="nil"/>
          </w:tcBorders>
          <w:vAlign w:val="center"/>
        </w:tcPr>
        <w:p w14:paraId="0289A8A9" w14:textId="4F7FD2C8" w:rsidR="00F23A0E" w:rsidRPr="000009F3" w:rsidRDefault="00F23A0E" w:rsidP="00DF15D1">
          <w:pPr>
            <w:pStyle w:val="Header"/>
          </w:pPr>
          <w:r w:rsidRPr="29209702">
            <w:rPr>
              <w:noProof/>
            </w:rPr>
            <w:fldChar w:fldCharType="begin"/>
          </w:r>
          <w:r w:rsidRPr="29209702">
            <w:rPr>
              <w:noProof/>
            </w:rPr>
            <w:instrText xml:space="preserve"> PAGE </w:instrText>
          </w:r>
          <w:r w:rsidRPr="29209702">
            <w:rPr>
              <w:noProof/>
            </w:rPr>
            <w:fldChar w:fldCharType="separate"/>
          </w:r>
          <w:r w:rsidR="00151027">
            <w:rPr>
              <w:noProof/>
            </w:rPr>
            <w:t>10</w:t>
          </w:r>
          <w:r w:rsidRPr="29209702">
            <w:rPr>
              <w:noProof/>
            </w:rPr>
            <w:fldChar w:fldCharType="end"/>
          </w:r>
          <w:r w:rsidRPr="29209702">
            <w:t xml:space="preserve"> (</w:t>
          </w:r>
          <w:r w:rsidRPr="29209702">
            <w:rPr>
              <w:noProof/>
            </w:rPr>
            <w:fldChar w:fldCharType="begin"/>
          </w:r>
          <w:r w:rsidRPr="29209702">
            <w:rPr>
              <w:noProof/>
            </w:rPr>
            <w:instrText xml:space="preserve"> NUMPAGES  </w:instrText>
          </w:r>
          <w:r w:rsidRPr="29209702">
            <w:rPr>
              <w:noProof/>
            </w:rPr>
            <w:fldChar w:fldCharType="separate"/>
          </w:r>
          <w:r w:rsidR="00151027">
            <w:rPr>
              <w:noProof/>
            </w:rPr>
            <w:t>10</w:t>
          </w:r>
          <w:r w:rsidRPr="29209702">
            <w:rPr>
              <w:noProof/>
            </w:rPr>
            <w:fldChar w:fldCharType="end"/>
          </w:r>
          <w:r w:rsidRPr="29209702">
            <w:rPr>
              <w:noProof/>
            </w:rPr>
            <w:t>)</w:t>
          </w:r>
        </w:p>
      </w:tc>
    </w:tr>
    <w:tr w:rsidR="00F23A0E" w14:paraId="0289A8AE" w14:textId="77777777" w:rsidTr="006E111B">
      <w:trPr>
        <w:trHeight w:val="351"/>
      </w:trPr>
      <w:tc>
        <w:tcPr>
          <w:tcW w:w="6802" w:type="dxa"/>
          <w:vMerge/>
          <w:tcBorders>
            <w:left w:val="nil"/>
            <w:bottom w:val="nil"/>
            <w:right w:val="nil"/>
          </w:tcBorders>
        </w:tcPr>
        <w:p w14:paraId="0289A8AB" w14:textId="77777777" w:rsidR="00F23A0E" w:rsidRPr="00813505" w:rsidRDefault="00F23A0E" w:rsidP="00DF15D1">
          <w:pPr>
            <w:pStyle w:val="Header"/>
            <w:rPr>
              <w:lang w:val="en-US" w:eastAsia="fi-FI"/>
            </w:rPr>
          </w:pPr>
        </w:p>
      </w:tc>
      <w:tc>
        <w:tcPr>
          <w:tcW w:w="7090" w:type="dxa"/>
          <w:tcBorders>
            <w:top w:val="nil"/>
            <w:left w:val="nil"/>
            <w:bottom w:val="nil"/>
            <w:right w:val="nil"/>
          </w:tcBorders>
        </w:tcPr>
        <w:p w14:paraId="0289A8AC" w14:textId="1948CDC8" w:rsidR="00F23A0E" w:rsidRPr="00813505" w:rsidRDefault="00F23A0E" w:rsidP="00DF15D1">
          <w:pPr>
            <w:pStyle w:val="Header"/>
            <w:rPr>
              <w:lang w:val="en-US"/>
            </w:rPr>
          </w:pPr>
          <w:r w:rsidRPr="00813505">
            <w:rPr>
              <w:lang w:val="en-US"/>
            </w:rPr>
            <w:t>Examples and additional advise</w:t>
          </w:r>
        </w:p>
      </w:tc>
      <w:tc>
        <w:tcPr>
          <w:tcW w:w="993" w:type="dxa"/>
          <w:tcBorders>
            <w:top w:val="nil"/>
            <w:left w:val="nil"/>
            <w:bottom w:val="nil"/>
            <w:right w:val="nil"/>
          </w:tcBorders>
          <w:vAlign w:val="center"/>
        </w:tcPr>
        <w:p w14:paraId="0289A8AD" w14:textId="77777777" w:rsidR="00F23A0E" w:rsidRDefault="00F23A0E" w:rsidP="00DF15D1">
          <w:pPr>
            <w:pStyle w:val="Header"/>
          </w:pPr>
        </w:p>
      </w:tc>
    </w:tr>
  </w:tbl>
  <w:p w14:paraId="0289A8AF" w14:textId="77777777" w:rsidR="00F23A0E" w:rsidRDefault="00F23A0E" w:rsidP="00DF15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02D5B"/>
    <w:multiLevelType w:val="hybridMultilevel"/>
    <w:tmpl w:val="650CDD9C"/>
    <w:lvl w:ilvl="0" w:tplc="63AC4BE2">
      <w:start w:val="1"/>
      <w:numFmt w:val="bullet"/>
      <w:lvlText w:val=""/>
      <w:lvlJc w:val="left"/>
      <w:pPr>
        <w:ind w:left="720" w:hanging="360"/>
      </w:pPr>
      <w:rPr>
        <w:rFonts w:ascii="Symbol" w:hAnsi="Symbol" w:hint="default"/>
      </w:rPr>
    </w:lvl>
    <w:lvl w:ilvl="1" w:tplc="7B4C6FFA">
      <w:start w:val="1"/>
      <w:numFmt w:val="bullet"/>
      <w:lvlText w:val=""/>
      <w:lvlJc w:val="left"/>
      <w:pPr>
        <w:ind w:left="1440" w:hanging="360"/>
      </w:pPr>
      <w:rPr>
        <w:rFonts w:ascii="Symbol" w:hAnsi="Symbol" w:hint="default"/>
      </w:rPr>
    </w:lvl>
    <w:lvl w:ilvl="2" w:tplc="29DAF1CC">
      <w:start w:val="1"/>
      <w:numFmt w:val="bullet"/>
      <w:lvlText w:val=""/>
      <w:lvlJc w:val="left"/>
      <w:pPr>
        <w:ind w:left="2160" w:hanging="360"/>
      </w:pPr>
      <w:rPr>
        <w:rFonts w:ascii="Wingdings" w:hAnsi="Wingdings" w:hint="default"/>
      </w:rPr>
    </w:lvl>
    <w:lvl w:ilvl="3" w:tplc="CF5ECDB8">
      <w:start w:val="1"/>
      <w:numFmt w:val="bullet"/>
      <w:lvlText w:val=""/>
      <w:lvlJc w:val="left"/>
      <w:pPr>
        <w:ind w:left="2880" w:hanging="360"/>
      </w:pPr>
      <w:rPr>
        <w:rFonts w:ascii="Symbol" w:hAnsi="Symbol" w:hint="default"/>
      </w:rPr>
    </w:lvl>
    <w:lvl w:ilvl="4" w:tplc="A678EF46">
      <w:start w:val="1"/>
      <w:numFmt w:val="bullet"/>
      <w:lvlText w:val="o"/>
      <w:lvlJc w:val="left"/>
      <w:pPr>
        <w:ind w:left="3600" w:hanging="360"/>
      </w:pPr>
      <w:rPr>
        <w:rFonts w:ascii="Courier New" w:hAnsi="Courier New" w:hint="default"/>
      </w:rPr>
    </w:lvl>
    <w:lvl w:ilvl="5" w:tplc="EDCAFDF4">
      <w:start w:val="1"/>
      <w:numFmt w:val="bullet"/>
      <w:lvlText w:val=""/>
      <w:lvlJc w:val="left"/>
      <w:pPr>
        <w:ind w:left="4320" w:hanging="360"/>
      </w:pPr>
      <w:rPr>
        <w:rFonts w:ascii="Wingdings" w:hAnsi="Wingdings" w:hint="default"/>
      </w:rPr>
    </w:lvl>
    <w:lvl w:ilvl="6" w:tplc="06D439CA">
      <w:start w:val="1"/>
      <w:numFmt w:val="bullet"/>
      <w:lvlText w:val=""/>
      <w:lvlJc w:val="left"/>
      <w:pPr>
        <w:ind w:left="5040" w:hanging="360"/>
      </w:pPr>
      <w:rPr>
        <w:rFonts w:ascii="Symbol" w:hAnsi="Symbol" w:hint="default"/>
      </w:rPr>
    </w:lvl>
    <w:lvl w:ilvl="7" w:tplc="5C14E332">
      <w:start w:val="1"/>
      <w:numFmt w:val="bullet"/>
      <w:lvlText w:val="o"/>
      <w:lvlJc w:val="left"/>
      <w:pPr>
        <w:ind w:left="5760" w:hanging="360"/>
      </w:pPr>
      <w:rPr>
        <w:rFonts w:ascii="Courier New" w:hAnsi="Courier New" w:hint="default"/>
      </w:rPr>
    </w:lvl>
    <w:lvl w:ilvl="8" w:tplc="8790FF9A">
      <w:start w:val="1"/>
      <w:numFmt w:val="bullet"/>
      <w:lvlText w:val=""/>
      <w:lvlJc w:val="left"/>
      <w:pPr>
        <w:ind w:left="6480" w:hanging="360"/>
      </w:pPr>
      <w:rPr>
        <w:rFonts w:ascii="Wingdings" w:hAnsi="Wingdings" w:hint="default"/>
      </w:rPr>
    </w:lvl>
  </w:abstractNum>
  <w:abstractNum w:abstractNumId="1" w15:restartNumberingAfterBreak="0">
    <w:nsid w:val="0B422750"/>
    <w:multiLevelType w:val="hybridMultilevel"/>
    <w:tmpl w:val="21563AF2"/>
    <w:lvl w:ilvl="0" w:tplc="5E1CC098">
      <w:numFmt w:val="bullet"/>
      <w:lvlText w:val="-"/>
      <w:lvlJc w:val="left"/>
      <w:pPr>
        <w:ind w:left="1212" w:hanging="360"/>
      </w:pPr>
      <w:rPr>
        <w:rFonts w:ascii="Calibri" w:eastAsia="Calibri" w:hAnsi="Calibri" w:cs="Times New Roman" w:hint="default"/>
      </w:rPr>
    </w:lvl>
    <w:lvl w:ilvl="1" w:tplc="040B0003" w:tentative="1">
      <w:start w:val="1"/>
      <w:numFmt w:val="bullet"/>
      <w:lvlText w:val="o"/>
      <w:lvlJc w:val="left"/>
      <w:pPr>
        <w:ind w:left="1932" w:hanging="360"/>
      </w:pPr>
      <w:rPr>
        <w:rFonts w:ascii="Courier New" w:hAnsi="Courier New" w:cs="Courier New" w:hint="default"/>
      </w:rPr>
    </w:lvl>
    <w:lvl w:ilvl="2" w:tplc="040B0005" w:tentative="1">
      <w:start w:val="1"/>
      <w:numFmt w:val="bullet"/>
      <w:lvlText w:val=""/>
      <w:lvlJc w:val="left"/>
      <w:pPr>
        <w:ind w:left="2652" w:hanging="360"/>
      </w:pPr>
      <w:rPr>
        <w:rFonts w:ascii="Wingdings" w:hAnsi="Wingdings" w:hint="default"/>
      </w:rPr>
    </w:lvl>
    <w:lvl w:ilvl="3" w:tplc="040B0001" w:tentative="1">
      <w:start w:val="1"/>
      <w:numFmt w:val="bullet"/>
      <w:lvlText w:val=""/>
      <w:lvlJc w:val="left"/>
      <w:pPr>
        <w:ind w:left="3372" w:hanging="360"/>
      </w:pPr>
      <w:rPr>
        <w:rFonts w:ascii="Symbol" w:hAnsi="Symbol" w:hint="default"/>
      </w:rPr>
    </w:lvl>
    <w:lvl w:ilvl="4" w:tplc="040B0003" w:tentative="1">
      <w:start w:val="1"/>
      <w:numFmt w:val="bullet"/>
      <w:lvlText w:val="o"/>
      <w:lvlJc w:val="left"/>
      <w:pPr>
        <w:ind w:left="4092" w:hanging="360"/>
      </w:pPr>
      <w:rPr>
        <w:rFonts w:ascii="Courier New" w:hAnsi="Courier New" w:cs="Courier New" w:hint="default"/>
      </w:rPr>
    </w:lvl>
    <w:lvl w:ilvl="5" w:tplc="040B0005" w:tentative="1">
      <w:start w:val="1"/>
      <w:numFmt w:val="bullet"/>
      <w:lvlText w:val=""/>
      <w:lvlJc w:val="left"/>
      <w:pPr>
        <w:ind w:left="4812" w:hanging="360"/>
      </w:pPr>
      <w:rPr>
        <w:rFonts w:ascii="Wingdings" w:hAnsi="Wingdings" w:hint="default"/>
      </w:rPr>
    </w:lvl>
    <w:lvl w:ilvl="6" w:tplc="040B0001" w:tentative="1">
      <w:start w:val="1"/>
      <w:numFmt w:val="bullet"/>
      <w:lvlText w:val=""/>
      <w:lvlJc w:val="left"/>
      <w:pPr>
        <w:ind w:left="5532" w:hanging="360"/>
      </w:pPr>
      <w:rPr>
        <w:rFonts w:ascii="Symbol" w:hAnsi="Symbol" w:hint="default"/>
      </w:rPr>
    </w:lvl>
    <w:lvl w:ilvl="7" w:tplc="040B0003" w:tentative="1">
      <w:start w:val="1"/>
      <w:numFmt w:val="bullet"/>
      <w:lvlText w:val="o"/>
      <w:lvlJc w:val="left"/>
      <w:pPr>
        <w:ind w:left="6252" w:hanging="360"/>
      </w:pPr>
      <w:rPr>
        <w:rFonts w:ascii="Courier New" w:hAnsi="Courier New" w:cs="Courier New" w:hint="default"/>
      </w:rPr>
    </w:lvl>
    <w:lvl w:ilvl="8" w:tplc="040B0005" w:tentative="1">
      <w:start w:val="1"/>
      <w:numFmt w:val="bullet"/>
      <w:lvlText w:val=""/>
      <w:lvlJc w:val="left"/>
      <w:pPr>
        <w:ind w:left="6972" w:hanging="360"/>
      </w:pPr>
      <w:rPr>
        <w:rFonts w:ascii="Wingdings" w:hAnsi="Wingdings" w:hint="default"/>
      </w:rPr>
    </w:lvl>
  </w:abstractNum>
  <w:abstractNum w:abstractNumId="2" w15:restartNumberingAfterBreak="0">
    <w:nsid w:val="0B9B5B9A"/>
    <w:multiLevelType w:val="hybridMultilevel"/>
    <w:tmpl w:val="CBF85D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C8F0576"/>
    <w:multiLevelType w:val="hybridMultilevel"/>
    <w:tmpl w:val="51FCBE4E"/>
    <w:lvl w:ilvl="0" w:tplc="FFFFFFFF">
      <w:start w:val="1"/>
      <w:numFmt w:val="decimal"/>
      <w:pStyle w:val="Asiakohtanro"/>
      <w:lvlText w:val="%1."/>
      <w:lvlJc w:val="left"/>
      <w:pPr>
        <w:ind w:left="360" w:hanging="360"/>
      </w:pPr>
      <w:rPr>
        <w:lang w:val="fi-FI"/>
      </w:rPr>
    </w:lvl>
    <w:lvl w:ilvl="1" w:tplc="FFFFFFFF">
      <w:start w:val="1"/>
      <w:numFmt w:val="bullet"/>
      <w:lvlText w:val="o"/>
      <w:lvlJc w:val="left"/>
      <w:pPr>
        <w:ind w:left="1080" w:hanging="360"/>
      </w:pPr>
      <w:rPr>
        <w:rFonts w:ascii="Courier New" w:hAnsi="Courier New" w:hint="default"/>
      </w:rPr>
    </w:lvl>
    <w:lvl w:ilvl="2" w:tplc="30D4BA46">
      <w:start w:val="1"/>
      <w:numFmt w:val="bullet"/>
      <w:pStyle w:val="pallukka"/>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EAFEC288">
      <w:start w:val="1"/>
      <w:numFmt w:val="decimal"/>
      <w:lvlText w:val="%7"/>
      <w:lvlJc w:val="left"/>
      <w:pPr>
        <w:ind w:left="4680" w:hanging="360"/>
      </w:pPr>
      <w:rPr>
        <w:rFonts w:hint="default"/>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7E0417"/>
    <w:multiLevelType w:val="hybridMultilevel"/>
    <w:tmpl w:val="0C1019C0"/>
    <w:lvl w:ilvl="0" w:tplc="2F66D66C">
      <w:start w:val="1"/>
      <w:numFmt w:val="bullet"/>
      <w:lvlText w:val=""/>
      <w:lvlJc w:val="left"/>
      <w:pPr>
        <w:ind w:left="720" w:hanging="360"/>
      </w:pPr>
      <w:rPr>
        <w:rFonts w:ascii="Symbol" w:hAnsi="Symbol" w:hint="default"/>
      </w:rPr>
    </w:lvl>
    <w:lvl w:ilvl="1" w:tplc="87DEB41A">
      <w:start w:val="1"/>
      <w:numFmt w:val="bullet"/>
      <w:lvlText w:val=""/>
      <w:lvlJc w:val="left"/>
      <w:pPr>
        <w:ind w:left="1440" w:hanging="360"/>
      </w:pPr>
      <w:rPr>
        <w:rFonts w:ascii="Symbol" w:hAnsi="Symbol" w:hint="default"/>
      </w:rPr>
    </w:lvl>
    <w:lvl w:ilvl="2" w:tplc="D3026F42">
      <w:start w:val="1"/>
      <w:numFmt w:val="bullet"/>
      <w:lvlText w:val=""/>
      <w:lvlJc w:val="left"/>
      <w:pPr>
        <w:ind w:left="2160" w:hanging="360"/>
      </w:pPr>
      <w:rPr>
        <w:rFonts w:ascii="Wingdings" w:hAnsi="Wingdings" w:hint="default"/>
      </w:rPr>
    </w:lvl>
    <w:lvl w:ilvl="3" w:tplc="D60406E8">
      <w:start w:val="1"/>
      <w:numFmt w:val="bullet"/>
      <w:lvlText w:val=""/>
      <w:lvlJc w:val="left"/>
      <w:pPr>
        <w:ind w:left="2880" w:hanging="360"/>
      </w:pPr>
      <w:rPr>
        <w:rFonts w:ascii="Symbol" w:hAnsi="Symbol" w:hint="default"/>
      </w:rPr>
    </w:lvl>
    <w:lvl w:ilvl="4" w:tplc="36E0844E">
      <w:start w:val="1"/>
      <w:numFmt w:val="bullet"/>
      <w:lvlText w:val="o"/>
      <w:lvlJc w:val="left"/>
      <w:pPr>
        <w:ind w:left="3600" w:hanging="360"/>
      </w:pPr>
      <w:rPr>
        <w:rFonts w:ascii="Courier New" w:hAnsi="Courier New" w:hint="default"/>
      </w:rPr>
    </w:lvl>
    <w:lvl w:ilvl="5" w:tplc="0FFCA69E">
      <w:start w:val="1"/>
      <w:numFmt w:val="bullet"/>
      <w:lvlText w:val=""/>
      <w:lvlJc w:val="left"/>
      <w:pPr>
        <w:ind w:left="4320" w:hanging="360"/>
      </w:pPr>
      <w:rPr>
        <w:rFonts w:ascii="Wingdings" w:hAnsi="Wingdings" w:hint="default"/>
      </w:rPr>
    </w:lvl>
    <w:lvl w:ilvl="6" w:tplc="AB3C9530">
      <w:start w:val="1"/>
      <w:numFmt w:val="bullet"/>
      <w:lvlText w:val=""/>
      <w:lvlJc w:val="left"/>
      <w:pPr>
        <w:ind w:left="5040" w:hanging="360"/>
      </w:pPr>
      <w:rPr>
        <w:rFonts w:ascii="Symbol" w:hAnsi="Symbol" w:hint="default"/>
      </w:rPr>
    </w:lvl>
    <w:lvl w:ilvl="7" w:tplc="BB5E89D0">
      <w:start w:val="1"/>
      <w:numFmt w:val="bullet"/>
      <w:lvlText w:val="o"/>
      <w:lvlJc w:val="left"/>
      <w:pPr>
        <w:ind w:left="5760" w:hanging="360"/>
      </w:pPr>
      <w:rPr>
        <w:rFonts w:ascii="Courier New" w:hAnsi="Courier New" w:hint="default"/>
      </w:rPr>
    </w:lvl>
    <w:lvl w:ilvl="8" w:tplc="8816452E">
      <w:start w:val="1"/>
      <w:numFmt w:val="bullet"/>
      <w:lvlText w:val=""/>
      <w:lvlJc w:val="left"/>
      <w:pPr>
        <w:ind w:left="6480" w:hanging="360"/>
      </w:pPr>
      <w:rPr>
        <w:rFonts w:ascii="Wingdings" w:hAnsi="Wingdings" w:hint="default"/>
      </w:rPr>
    </w:lvl>
  </w:abstractNum>
  <w:abstractNum w:abstractNumId="5" w15:restartNumberingAfterBreak="0">
    <w:nsid w:val="131829E3"/>
    <w:multiLevelType w:val="hybridMultilevel"/>
    <w:tmpl w:val="74DA697A"/>
    <w:lvl w:ilvl="0" w:tplc="D324B370">
      <w:start w:val="1"/>
      <w:numFmt w:val="bullet"/>
      <w:lvlText w:val="-"/>
      <w:lvlJc w:val="left"/>
      <w:pPr>
        <w:ind w:left="2487" w:hanging="360"/>
      </w:pPr>
      <w:rPr>
        <w:rFonts w:ascii="Courier New" w:hAnsi="Courier New" w:hint="default"/>
      </w:rPr>
    </w:lvl>
    <w:lvl w:ilvl="1" w:tplc="F46427EC">
      <w:start w:val="1"/>
      <w:numFmt w:val="bullet"/>
      <w:lvlText w:val="o"/>
      <w:lvlJc w:val="left"/>
      <w:pPr>
        <w:ind w:left="589" w:hanging="360"/>
      </w:pPr>
      <w:rPr>
        <w:rFonts w:ascii="Courier New" w:hAnsi="Courier New" w:hint="default"/>
      </w:rPr>
    </w:lvl>
    <w:lvl w:ilvl="2" w:tplc="EE16539E">
      <w:start w:val="1"/>
      <w:numFmt w:val="bullet"/>
      <w:lvlText w:val=""/>
      <w:lvlJc w:val="left"/>
      <w:pPr>
        <w:ind w:left="1309" w:hanging="360"/>
      </w:pPr>
      <w:rPr>
        <w:rFonts w:ascii="Wingdings" w:hAnsi="Wingdings" w:hint="default"/>
      </w:rPr>
    </w:lvl>
    <w:lvl w:ilvl="3" w:tplc="42D43CEE">
      <w:start w:val="1"/>
      <w:numFmt w:val="bullet"/>
      <w:lvlText w:val=""/>
      <w:lvlJc w:val="left"/>
      <w:pPr>
        <w:ind w:left="2029" w:hanging="360"/>
      </w:pPr>
      <w:rPr>
        <w:rFonts w:ascii="Symbol" w:hAnsi="Symbol" w:hint="default"/>
      </w:rPr>
    </w:lvl>
    <w:lvl w:ilvl="4" w:tplc="FEBAD1DA">
      <w:start w:val="1"/>
      <w:numFmt w:val="bullet"/>
      <w:lvlText w:val="o"/>
      <w:lvlJc w:val="left"/>
      <w:pPr>
        <w:ind w:left="2749" w:hanging="360"/>
      </w:pPr>
      <w:rPr>
        <w:rFonts w:ascii="Courier New" w:hAnsi="Courier New" w:hint="default"/>
      </w:rPr>
    </w:lvl>
    <w:lvl w:ilvl="5" w:tplc="143A6748">
      <w:start w:val="1"/>
      <w:numFmt w:val="bullet"/>
      <w:lvlText w:val=""/>
      <w:lvlJc w:val="left"/>
      <w:pPr>
        <w:ind w:left="3469" w:hanging="360"/>
      </w:pPr>
      <w:rPr>
        <w:rFonts w:ascii="Wingdings" w:hAnsi="Wingdings" w:hint="default"/>
      </w:rPr>
    </w:lvl>
    <w:lvl w:ilvl="6" w:tplc="AE80E0F6">
      <w:start w:val="1"/>
      <w:numFmt w:val="bullet"/>
      <w:lvlText w:val=""/>
      <w:lvlJc w:val="left"/>
      <w:pPr>
        <w:ind w:left="4189" w:hanging="360"/>
      </w:pPr>
      <w:rPr>
        <w:rFonts w:ascii="Symbol" w:hAnsi="Symbol" w:hint="default"/>
      </w:rPr>
    </w:lvl>
    <w:lvl w:ilvl="7" w:tplc="CACA60A4">
      <w:start w:val="1"/>
      <w:numFmt w:val="bullet"/>
      <w:lvlText w:val="o"/>
      <w:lvlJc w:val="left"/>
      <w:pPr>
        <w:ind w:left="4909" w:hanging="360"/>
      </w:pPr>
      <w:rPr>
        <w:rFonts w:ascii="Courier New" w:hAnsi="Courier New" w:hint="default"/>
      </w:rPr>
    </w:lvl>
    <w:lvl w:ilvl="8" w:tplc="E060624E">
      <w:start w:val="1"/>
      <w:numFmt w:val="bullet"/>
      <w:lvlText w:val=""/>
      <w:lvlJc w:val="left"/>
      <w:pPr>
        <w:ind w:left="5629" w:hanging="360"/>
      </w:pPr>
      <w:rPr>
        <w:rFonts w:ascii="Wingdings" w:hAnsi="Wingdings" w:hint="default"/>
      </w:rPr>
    </w:lvl>
  </w:abstractNum>
  <w:abstractNum w:abstractNumId="6" w15:restartNumberingAfterBreak="0">
    <w:nsid w:val="15615F1F"/>
    <w:multiLevelType w:val="hybridMultilevel"/>
    <w:tmpl w:val="C906A9C6"/>
    <w:lvl w:ilvl="0" w:tplc="312A5D40">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7" w15:restartNumberingAfterBreak="0">
    <w:nsid w:val="183275B7"/>
    <w:multiLevelType w:val="hybridMultilevel"/>
    <w:tmpl w:val="5BEE1DDA"/>
    <w:lvl w:ilvl="0" w:tplc="AC2A78C8">
      <w:start w:val="1"/>
      <w:numFmt w:val="bullet"/>
      <w:lvlText w:val=""/>
      <w:lvlJc w:val="left"/>
      <w:pPr>
        <w:ind w:left="720" w:hanging="360"/>
      </w:pPr>
      <w:rPr>
        <w:rFonts w:ascii="Symbol" w:hAnsi="Symbol" w:hint="default"/>
      </w:rPr>
    </w:lvl>
    <w:lvl w:ilvl="1" w:tplc="F46427EC">
      <w:start w:val="1"/>
      <w:numFmt w:val="bullet"/>
      <w:lvlText w:val="o"/>
      <w:lvlJc w:val="left"/>
      <w:pPr>
        <w:ind w:left="1440" w:hanging="360"/>
      </w:pPr>
      <w:rPr>
        <w:rFonts w:ascii="Courier New" w:hAnsi="Courier New" w:hint="default"/>
      </w:rPr>
    </w:lvl>
    <w:lvl w:ilvl="2" w:tplc="EE16539E">
      <w:start w:val="1"/>
      <w:numFmt w:val="bullet"/>
      <w:lvlText w:val=""/>
      <w:lvlJc w:val="left"/>
      <w:pPr>
        <w:ind w:left="2160" w:hanging="360"/>
      </w:pPr>
      <w:rPr>
        <w:rFonts w:ascii="Wingdings" w:hAnsi="Wingdings" w:hint="default"/>
      </w:rPr>
    </w:lvl>
    <w:lvl w:ilvl="3" w:tplc="42D43CEE">
      <w:start w:val="1"/>
      <w:numFmt w:val="bullet"/>
      <w:lvlText w:val=""/>
      <w:lvlJc w:val="left"/>
      <w:pPr>
        <w:ind w:left="2880" w:hanging="360"/>
      </w:pPr>
      <w:rPr>
        <w:rFonts w:ascii="Symbol" w:hAnsi="Symbol" w:hint="default"/>
      </w:rPr>
    </w:lvl>
    <w:lvl w:ilvl="4" w:tplc="FEBAD1DA">
      <w:start w:val="1"/>
      <w:numFmt w:val="bullet"/>
      <w:lvlText w:val="o"/>
      <w:lvlJc w:val="left"/>
      <w:pPr>
        <w:ind w:left="3600" w:hanging="360"/>
      </w:pPr>
      <w:rPr>
        <w:rFonts w:ascii="Courier New" w:hAnsi="Courier New" w:hint="default"/>
      </w:rPr>
    </w:lvl>
    <w:lvl w:ilvl="5" w:tplc="143A6748">
      <w:start w:val="1"/>
      <w:numFmt w:val="bullet"/>
      <w:lvlText w:val=""/>
      <w:lvlJc w:val="left"/>
      <w:pPr>
        <w:ind w:left="4320" w:hanging="360"/>
      </w:pPr>
      <w:rPr>
        <w:rFonts w:ascii="Wingdings" w:hAnsi="Wingdings" w:hint="default"/>
      </w:rPr>
    </w:lvl>
    <w:lvl w:ilvl="6" w:tplc="AE80E0F6">
      <w:start w:val="1"/>
      <w:numFmt w:val="bullet"/>
      <w:lvlText w:val=""/>
      <w:lvlJc w:val="left"/>
      <w:pPr>
        <w:ind w:left="5040" w:hanging="360"/>
      </w:pPr>
      <w:rPr>
        <w:rFonts w:ascii="Symbol" w:hAnsi="Symbol" w:hint="default"/>
      </w:rPr>
    </w:lvl>
    <w:lvl w:ilvl="7" w:tplc="CACA60A4">
      <w:start w:val="1"/>
      <w:numFmt w:val="bullet"/>
      <w:lvlText w:val="o"/>
      <w:lvlJc w:val="left"/>
      <w:pPr>
        <w:ind w:left="5760" w:hanging="360"/>
      </w:pPr>
      <w:rPr>
        <w:rFonts w:ascii="Courier New" w:hAnsi="Courier New" w:hint="default"/>
      </w:rPr>
    </w:lvl>
    <w:lvl w:ilvl="8" w:tplc="E060624E">
      <w:start w:val="1"/>
      <w:numFmt w:val="bullet"/>
      <w:lvlText w:val=""/>
      <w:lvlJc w:val="left"/>
      <w:pPr>
        <w:ind w:left="6480" w:hanging="360"/>
      </w:pPr>
      <w:rPr>
        <w:rFonts w:ascii="Wingdings" w:hAnsi="Wingdings" w:hint="default"/>
      </w:rPr>
    </w:lvl>
  </w:abstractNum>
  <w:abstractNum w:abstractNumId="8" w15:restartNumberingAfterBreak="0">
    <w:nsid w:val="18C90221"/>
    <w:multiLevelType w:val="hybridMultilevel"/>
    <w:tmpl w:val="453EC444"/>
    <w:lvl w:ilvl="0" w:tplc="E6DE680E">
      <w:start w:val="1"/>
      <w:numFmt w:val="lowerLetter"/>
      <w:lvlText w:val="%1)"/>
      <w:lvlJc w:val="left"/>
      <w:pPr>
        <w:ind w:left="927" w:hanging="360"/>
      </w:pPr>
      <w:rPr>
        <w:rFonts w:hint="default"/>
      </w:rPr>
    </w:lvl>
    <w:lvl w:ilvl="1" w:tplc="040B0019" w:tentative="1">
      <w:start w:val="1"/>
      <w:numFmt w:val="lowerLetter"/>
      <w:lvlText w:val="%2."/>
      <w:lvlJc w:val="left"/>
      <w:pPr>
        <w:ind w:left="1647" w:hanging="360"/>
      </w:pPr>
    </w:lvl>
    <w:lvl w:ilvl="2" w:tplc="040B001B" w:tentative="1">
      <w:start w:val="1"/>
      <w:numFmt w:val="lowerRoman"/>
      <w:lvlText w:val="%3."/>
      <w:lvlJc w:val="right"/>
      <w:pPr>
        <w:ind w:left="2367" w:hanging="180"/>
      </w:pPr>
    </w:lvl>
    <w:lvl w:ilvl="3" w:tplc="040B000F" w:tentative="1">
      <w:start w:val="1"/>
      <w:numFmt w:val="decimal"/>
      <w:lvlText w:val="%4."/>
      <w:lvlJc w:val="left"/>
      <w:pPr>
        <w:ind w:left="3087" w:hanging="360"/>
      </w:pPr>
    </w:lvl>
    <w:lvl w:ilvl="4" w:tplc="040B0019" w:tentative="1">
      <w:start w:val="1"/>
      <w:numFmt w:val="lowerLetter"/>
      <w:lvlText w:val="%5."/>
      <w:lvlJc w:val="left"/>
      <w:pPr>
        <w:ind w:left="3807" w:hanging="360"/>
      </w:pPr>
    </w:lvl>
    <w:lvl w:ilvl="5" w:tplc="040B001B" w:tentative="1">
      <w:start w:val="1"/>
      <w:numFmt w:val="lowerRoman"/>
      <w:lvlText w:val="%6."/>
      <w:lvlJc w:val="right"/>
      <w:pPr>
        <w:ind w:left="4527" w:hanging="180"/>
      </w:pPr>
    </w:lvl>
    <w:lvl w:ilvl="6" w:tplc="040B000F" w:tentative="1">
      <w:start w:val="1"/>
      <w:numFmt w:val="decimal"/>
      <w:lvlText w:val="%7."/>
      <w:lvlJc w:val="left"/>
      <w:pPr>
        <w:ind w:left="5247" w:hanging="360"/>
      </w:pPr>
    </w:lvl>
    <w:lvl w:ilvl="7" w:tplc="040B0019" w:tentative="1">
      <w:start w:val="1"/>
      <w:numFmt w:val="lowerLetter"/>
      <w:lvlText w:val="%8."/>
      <w:lvlJc w:val="left"/>
      <w:pPr>
        <w:ind w:left="5967" w:hanging="360"/>
      </w:pPr>
    </w:lvl>
    <w:lvl w:ilvl="8" w:tplc="040B001B" w:tentative="1">
      <w:start w:val="1"/>
      <w:numFmt w:val="lowerRoman"/>
      <w:lvlText w:val="%9."/>
      <w:lvlJc w:val="right"/>
      <w:pPr>
        <w:ind w:left="6687" w:hanging="180"/>
      </w:pPr>
    </w:lvl>
  </w:abstractNum>
  <w:abstractNum w:abstractNumId="9" w15:restartNumberingAfterBreak="0">
    <w:nsid w:val="1E2A5853"/>
    <w:multiLevelType w:val="hybridMultilevel"/>
    <w:tmpl w:val="A032061A"/>
    <w:lvl w:ilvl="0" w:tplc="950A3024">
      <w:start w:val="1"/>
      <w:numFmt w:val="bullet"/>
      <w:pStyle w:val="ranskalainenviiva"/>
      <w:lvlText w:val="-"/>
      <w:lvlJc w:val="left"/>
      <w:pPr>
        <w:ind w:left="360" w:hanging="360"/>
      </w:pPr>
      <w:rPr>
        <w:rFonts w:ascii="Calibri" w:hAnsi="Calibri" w:hint="default"/>
      </w:rPr>
    </w:lvl>
    <w:lvl w:ilvl="1" w:tplc="040B0003">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20A87727"/>
    <w:multiLevelType w:val="hybridMultilevel"/>
    <w:tmpl w:val="C65EAA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631504F"/>
    <w:multiLevelType w:val="hybridMultilevel"/>
    <w:tmpl w:val="3AC4C29E"/>
    <w:lvl w:ilvl="0" w:tplc="DE9213CE">
      <w:start w:val="1"/>
      <w:numFmt w:val="bullet"/>
      <w:lvlText w:val=""/>
      <w:lvlJc w:val="left"/>
      <w:pPr>
        <w:ind w:left="720" w:hanging="360"/>
      </w:pPr>
      <w:rPr>
        <w:rFonts w:ascii="Symbol" w:hAnsi="Symbol" w:hint="default"/>
      </w:rPr>
    </w:lvl>
    <w:lvl w:ilvl="1" w:tplc="2B7A368E">
      <w:start w:val="1"/>
      <w:numFmt w:val="bullet"/>
      <w:lvlText w:val=""/>
      <w:lvlJc w:val="left"/>
      <w:pPr>
        <w:ind w:left="1440" w:hanging="360"/>
      </w:pPr>
      <w:rPr>
        <w:rFonts w:ascii="Symbol" w:hAnsi="Symbol" w:hint="default"/>
      </w:rPr>
    </w:lvl>
    <w:lvl w:ilvl="2" w:tplc="714CCFC0">
      <w:start w:val="1"/>
      <w:numFmt w:val="bullet"/>
      <w:lvlText w:val=""/>
      <w:lvlJc w:val="left"/>
      <w:pPr>
        <w:ind w:left="2160" w:hanging="360"/>
      </w:pPr>
      <w:rPr>
        <w:rFonts w:ascii="Wingdings" w:hAnsi="Wingdings" w:hint="default"/>
      </w:rPr>
    </w:lvl>
    <w:lvl w:ilvl="3" w:tplc="B3CAD666">
      <w:start w:val="1"/>
      <w:numFmt w:val="bullet"/>
      <w:lvlText w:val=""/>
      <w:lvlJc w:val="left"/>
      <w:pPr>
        <w:ind w:left="2880" w:hanging="360"/>
      </w:pPr>
      <w:rPr>
        <w:rFonts w:ascii="Symbol" w:hAnsi="Symbol" w:hint="default"/>
      </w:rPr>
    </w:lvl>
    <w:lvl w:ilvl="4" w:tplc="AB880A10">
      <w:start w:val="1"/>
      <w:numFmt w:val="bullet"/>
      <w:lvlText w:val="o"/>
      <w:lvlJc w:val="left"/>
      <w:pPr>
        <w:ind w:left="3600" w:hanging="360"/>
      </w:pPr>
      <w:rPr>
        <w:rFonts w:ascii="Courier New" w:hAnsi="Courier New" w:hint="default"/>
      </w:rPr>
    </w:lvl>
    <w:lvl w:ilvl="5" w:tplc="80C80248">
      <w:start w:val="1"/>
      <w:numFmt w:val="bullet"/>
      <w:lvlText w:val=""/>
      <w:lvlJc w:val="left"/>
      <w:pPr>
        <w:ind w:left="4320" w:hanging="360"/>
      </w:pPr>
      <w:rPr>
        <w:rFonts w:ascii="Wingdings" w:hAnsi="Wingdings" w:hint="default"/>
      </w:rPr>
    </w:lvl>
    <w:lvl w:ilvl="6" w:tplc="BF3E3AAE">
      <w:start w:val="1"/>
      <w:numFmt w:val="bullet"/>
      <w:lvlText w:val=""/>
      <w:lvlJc w:val="left"/>
      <w:pPr>
        <w:ind w:left="5040" w:hanging="360"/>
      </w:pPr>
      <w:rPr>
        <w:rFonts w:ascii="Symbol" w:hAnsi="Symbol" w:hint="default"/>
      </w:rPr>
    </w:lvl>
    <w:lvl w:ilvl="7" w:tplc="75BC46EE">
      <w:start w:val="1"/>
      <w:numFmt w:val="bullet"/>
      <w:lvlText w:val="o"/>
      <w:lvlJc w:val="left"/>
      <w:pPr>
        <w:ind w:left="5760" w:hanging="360"/>
      </w:pPr>
      <w:rPr>
        <w:rFonts w:ascii="Courier New" w:hAnsi="Courier New" w:hint="default"/>
      </w:rPr>
    </w:lvl>
    <w:lvl w:ilvl="8" w:tplc="795888B8">
      <w:start w:val="1"/>
      <w:numFmt w:val="bullet"/>
      <w:lvlText w:val=""/>
      <w:lvlJc w:val="left"/>
      <w:pPr>
        <w:ind w:left="6480" w:hanging="360"/>
      </w:pPr>
      <w:rPr>
        <w:rFonts w:ascii="Wingdings" w:hAnsi="Wingdings" w:hint="default"/>
      </w:rPr>
    </w:lvl>
  </w:abstractNum>
  <w:abstractNum w:abstractNumId="12" w15:restartNumberingAfterBreak="0">
    <w:nsid w:val="28674354"/>
    <w:multiLevelType w:val="hybridMultilevel"/>
    <w:tmpl w:val="C57CC2CE"/>
    <w:lvl w:ilvl="0" w:tplc="7A603070">
      <w:start w:val="15"/>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2B9F29E0"/>
    <w:multiLevelType w:val="hybridMultilevel"/>
    <w:tmpl w:val="9DB0EF8E"/>
    <w:lvl w:ilvl="0" w:tplc="AAEC9BCE">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E4D0F0B"/>
    <w:multiLevelType w:val="hybridMultilevel"/>
    <w:tmpl w:val="B636B0D4"/>
    <w:lvl w:ilvl="0" w:tplc="3E0CAC56">
      <w:start w:val="1"/>
      <w:numFmt w:val="decimal"/>
      <w:lvlText w:val="%1."/>
      <w:lvlJc w:val="left"/>
      <w:pPr>
        <w:ind w:left="720" w:hanging="360"/>
      </w:pPr>
    </w:lvl>
    <w:lvl w:ilvl="1" w:tplc="FE186A0A">
      <w:start w:val="1"/>
      <w:numFmt w:val="lowerLetter"/>
      <w:lvlText w:val="%2."/>
      <w:lvlJc w:val="left"/>
      <w:pPr>
        <w:ind w:left="1440" w:hanging="360"/>
      </w:pPr>
    </w:lvl>
    <w:lvl w:ilvl="2" w:tplc="9B802D52">
      <w:start w:val="1"/>
      <w:numFmt w:val="lowerRoman"/>
      <w:lvlText w:val="%3."/>
      <w:lvlJc w:val="right"/>
      <w:pPr>
        <w:ind w:left="2160" w:hanging="180"/>
      </w:pPr>
    </w:lvl>
    <w:lvl w:ilvl="3" w:tplc="F8B0FBF0">
      <w:start w:val="1"/>
      <w:numFmt w:val="decimal"/>
      <w:lvlText w:val="%4."/>
      <w:lvlJc w:val="left"/>
      <w:pPr>
        <w:ind w:left="2880" w:hanging="360"/>
      </w:pPr>
    </w:lvl>
    <w:lvl w:ilvl="4" w:tplc="C0BED50E">
      <w:start w:val="1"/>
      <w:numFmt w:val="lowerLetter"/>
      <w:lvlText w:val="%5."/>
      <w:lvlJc w:val="left"/>
      <w:pPr>
        <w:ind w:left="3600" w:hanging="360"/>
      </w:pPr>
    </w:lvl>
    <w:lvl w:ilvl="5" w:tplc="2124BF60">
      <w:start w:val="1"/>
      <w:numFmt w:val="lowerRoman"/>
      <w:lvlText w:val="%6."/>
      <w:lvlJc w:val="right"/>
      <w:pPr>
        <w:ind w:left="4320" w:hanging="180"/>
      </w:pPr>
    </w:lvl>
    <w:lvl w:ilvl="6" w:tplc="6896CD0E">
      <w:start w:val="1"/>
      <w:numFmt w:val="decimal"/>
      <w:lvlText w:val="%7."/>
      <w:lvlJc w:val="left"/>
      <w:pPr>
        <w:ind w:left="5040" w:hanging="360"/>
      </w:pPr>
    </w:lvl>
    <w:lvl w:ilvl="7" w:tplc="52586B1A">
      <w:start w:val="1"/>
      <w:numFmt w:val="lowerLetter"/>
      <w:lvlText w:val="%8."/>
      <w:lvlJc w:val="left"/>
      <w:pPr>
        <w:ind w:left="5760" w:hanging="360"/>
      </w:pPr>
    </w:lvl>
    <w:lvl w:ilvl="8" w:tplc="669C095E">
      <w:start w:val="1"/>
      <w:numFmt w:val="lowerRoman"/>
      <w:lvlText w:val="%9."/>
      <w:lvlJc w:val="right"/>
      <w:pPr>
        <w:ind w:left="6480" w:hanging="180"/>
      </w:pPr>
    </w:lvl>
  </w:abstractNum>
  <w:abstractNum w:abstractNumId="15" w15:restartNumberingAfterBreak="0">
    <w:nsid w:val="30C95061"/>
    <w:multiLevelType w:val="hybridMultilevel"/>
    <w:tmpl w:val="A1A835E2"/>
    <w:lvl w:ilvl="0" w:tplc="040B0001">
      <w:start w:val="1"/>
      <w:numFmt w:val="bullet"/>
      <w:lvlText w:val=""/>
      <w:lvlJc w:val="left"/>
      <w:pPr>
        <w:ind w:left="720" w:hanging="360"/>
      </w:pPr>
      <w:rPr>
        <w:rFonts w:ascii="Symbol" w:hAnsi="Symbol" w:hint="default"/>
        <w:lang w:val="fi-FI"/>
      </w:rPr>
    </w:lvl>
    <w:lvl w:ilvl="1" w:tplc="0CBCEC24">
      <w:numFmt w:val="bullet"/>
      <w:lvlText w:val="-"/>
      <w:lvlJc w:val="left"/>
      <w:pPr>
        <w:ind w:left="1440" w:hanging="360"/>
      </w:pPr>
      <w:rPr>
        <w:rFonts w:ascii="Calibri" w:eastAsia="Calibri" w:hAnsi="Calibri" w:cs="Times New Roman" w:hint="default"/>
      </w:rPr>
    </w:lvl>
    <w:lvl w:ilvl="2" w:tplc="EBD60582">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AFEC288">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76DA8"/>
    <w:multiLevelType w:val="hybridMultilevel"/>
    <w:tmpl w:val="82D6D3E4"/>
    <w:lvl w:ilvl="0" w:tplc="989E6CC2">
      <w:numFmt w:val="bullet"/>
      <w:lvlText w:val="-"/>
      <w:lvlJc w:val="left"/>
      <w:pPr>
        <w:ind w:left="1211" w:hanging="360"/>
      </w:pPr>
      <w:rPr>
        <w:rFonts w:ascii="Calibri" w:eastAsia="Calibri" w:hAnsi="Calibri" w:cs="Times New Roman" w:hint="default"/>
      </w:rPr>
    </w:lvl>
    <w:lvl w:ilvl="1" w:tplc="040B0003">
      <w:start w:val="1"/>
      <w:numFmt w:val="bullet"/>
      <w:lvlText w:val="o"/>
      <w:lvlJc w:val="left"/>
      <w:pPr>
        <w:ind w:left="1931" w:hanging="360"/>
      </w:pPr>
      <w:rPr>
        <w:rFonts w:ascii="Courier New" w:hAnsi="Courier New" w:cs="Courier New" w:hint="default"/>
      </w:rPr>
    </w:lvl>
    <w:lvl w:ilvl="2" w:tplc="040B0005">
      <w:start w:val="1"/>
      <w:numFmt w:val="bullet"/>
      <w:lvlText w:val=""/>
      <w:lvlJc w:val="left"/>
      <w:pPr>
        <w:ind w:left="2651" w:hanging="360"/>
      </w:pPr>
      <w:rPr>
        <w:rFonts w:ascii="Wingdings" w:hAnsi="Wingdings" w:hint="default"/>
      </w:rPr>
    </w:lvl>
    <w:lvl w:ilvl="3" w:tplc="040B000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abstractNum w:abstractNumId="17" w15:restartNumberingAfterBreak="0">
    <w:nsid w:val="35217253"/>
    <w:multiLevelType w:val="hybridMultilevel"/>
    <w:tmpl w:val="821E38D2"/>
    <w:lvl w:ilvl="0" w:tplc="E2B849BE">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390C5345"/>
    <w:multiLevelType w:val="hybridMultilevel"/>
    <w:tmpl w:val="64B28B1C"/>
    <w:lvl w:ilvl="0" w:tplc="8080333A">
      <w:start w:val="1"/>
      <w:numFmt w:val="bullet"/>
      <w:lvlText w:val="-"/>
      <w:lvlJc w:val="left"/>
      <w:pPr>
        <w:ind w:left="1800" w:hanging="360"/>
      </w:pPr>
      <w:rPr>
        <w:rFonts w:ascii="Courier New" w:hAnsi="Courier New"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9" w15:restartNumberingAfterBreak="0">
    <w:nsid w:val="42AD2DCC"/>
    <w:multiLevelType w:val="hybridMultilevel"/>
    <w:tmpl w:val="450A0810"/>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0" w15:restartNumberingAfterBreak="0">
    <w:nsid w:val="48103EA3"/>
    <w:multiLevelType w:val="hybridMultilevel"/>
    <w:tmpl w:val="56346E5E"/>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1" w15:restartNumberingAfterBreak="0">
    <w:nsid w:val="58201895"/>
    <w:multiLevelType w:val="hybridMultilevel"/>
    <w:tmpl w:val="1B1E91CA"/>
    <w:lvl w:ilvl="0" w:tplc="30720D2E">
      <w:numFmt w:val="bullet"/>
      <w:lvlText w:val="-"/>
      <w:lvlJc w:val="left"/>
      <w:pPr>
        <w:ind w:left="1212" w:hanging="360"/>
      </w:pPr>
      <w:rPr>
        <w:rFonts w:ascii="Calibri" w:eastAsia="Calibri" w:hAnsi="Calibri" w:cs="Times New Roman" w:hint="default"/>
      </w:rPr>
    </w:lvl>
    <w:lvl w:ilvl="1" w:tplc="040B0003" w:tentative="1">
      <w:start w:val="1"/>
      <w:numFmt w:val="bullet"/>
      <w:lvlText w:val="o"/>
      <w:lvlJc w:val="left"/>
      <w:pPr>
        <w:ind w:left="1932" w:hanging="360"/>
      </w:pPr>
      <w:rPr>
        <w:rFonts w:ascii="Courier New" w:hAnsi="Courier New" w:cs="Courier New" w:hint="default"/>
      </w:rPr>
    </w:lvl>
    <w:lvl w:ilvl="2" w:tplc="040B0005" w:tentative="1">
      <w:start w:val="1"/>
      <w:numFmt w:val="bullet"/>
      <w:lvlText w:val=""/>
      <w:lvlJc w:val="left"/>
      <w:pPr>
        <w:ind w:left="2652" w:hanging="360"/>
      </w:pPr>
      <w:rPr>
        <w:rFonts w:ascii="Wingdings" w:hAnsi="Wingdings" w:hint="default"/>
      </w:rPr>
    </w:lvl>
    <w:lvl w:ilvl="3" w:tplc="040B0001" w:tentative="1">
      <w:start w:val="1"/>
      <w:numFmt w:val="bullet"/>
      <w:lvlText w:val=""/>
      <w:lvlJc w:val="left"/>
      <w:pPr>
        <w:ind w:left="3372" w:hanging="360"/>
      </w:pPr>
      <w:rPr>
        <w:rFonts w:ascii="Symbol" w:hAnsi="Symbol" w:hint="default"/>
      </w:rPr>
    </w:lvl>
    <w:lvl w:ilvl="4" w:tplc="040B0003" w:tentative="1">
      <w:start w:val="1"/>
      <w:numFmt w:val="bullet"/>
      <w:lvlText w:val="o"/>
      <w:lvlJc w:val="left"/>
      <w:pPr>
        <w:ind w:left="4092" w:hanging="360"/>
      </w:pPr>
      <w:rPr>
        <w:rFonts w:ascii="Courier New" w:hAnsi="Courier New" w:cs="Courier New" w:hint="default"/>
      </w:rPr>
    </w:lvl>
    <w:lvl w:ilvl="5" w:tplc="040B0005" w:tentative="1">
      <w:start w:val="1"/>
      <w:numFmt w:val="bullet"/>
      <w:lvlText w:val=""/>
      <w:lvlJc w:val="left"/>
      <w:pPr>
        <w:ind w:left="4812" w:hanging="360"/>
      </w:pPr>
      <w:rPr>
        <w:rFonts w:ascii="Wingdings" w:hAnsi="Wingdings" w:hint="default"/>
      </w:rPr>
    </w:lvl>
    <w:lvl w:ilvl="6" w:tplc="040B0001" w:tentative="1">
      <w:start w:val="1"/>
      <w:numFmt w:val="bullet"/>
      <w:lvlText w:val=""/>
      <w:lvlJc w:val="left"/>
      <w:pPr>
        <w:ind w:left="5532" w:hanging="360"/>
      </w:pPr>
      <w:rPr>
        <w:rFonts w:ascii="Symbol" w:hAnsi="Symbol" w:hint="default"/>
      </w:rPr>
    </w:lvl>
    <w:lvl w:ilvl="7" w:tplc="040B0003" w:tentative="1">
      <w:start w:val="1"/>
      <w:numFmt w:val="bullet"/>
      <w:lvlText w:val="o"/>
      <w:lvlJc w:val="left"/>
      <w:pPr>
        <w:ind w:left="6252" w:hanging="360"/>
      </w:pPr>
      <w:rPr>
        <w:rFonts w:ascii="Courier New" w:hAnsi="Courier New" w:cs="Courier New" w:hint="default"/>
      </w:rPr>
    </w:lvl>
    <w:lvl w:ilvl="8" w:tplc="040B0005" w:tentative="1">
      <w:start w:val="1"/>
      <w:numFmt w:val="bullet"/>
      <w:lvlText w:val=""/>
      <w:lvlJc w:val="left"/>
      <w:pPr>
        <w:ind w:left="6972" w:hanging="360"/>
      </w:pPr>
      <w:rPr>
        <w:rFonts w:ascii="Wingdings" w:hAnsi="Wingdings" w:hint="default"/>
      </w:rPr>
    </w:lvl>
  </w:abstractNum>
  <w:abstractNum w:abstractNumId="22" w15:restartNumberingAfterBreak="0">
    <w:nsid w:val="64572833"/>
    <w:multiLevelType w:val="multilevel"/>
    <w:tmpl w:val="040B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65B04E1C"/>
    <w:multiLevelType w:val="hybridMultilevel"/>
    <w:tmpl w:val="83A00D9C"/>
    <w:lvl w:ilvl="0" w:tplc="8080333A">
      <w:start w:val="1"/>
      <w:numFmt w:val="bullet"/>
      <w:lvlText w:val="-"/>
      <w:lvlJc w:val="left"/>
      <w:pPr>
        <w:ind w:left="720" w:hanging="360"/>
      </w:pPr>
      <w:rPr>
        <w:rFonts w:ascii="Courier New" w:hAnsi="Courier New" w:hint="default"/>
      </w:rPr>
    </w:lvl>
    <w:lvl w:ilvl="1" w:tplc="8FA41834">
      <w:start w:val="1"/>
      <w:numFmt w:val="bullet"/>
      <w:lvlText w:val="o"/>
      <w:lvlJc w:val="left"/>
      <w:pPr>
        <w:ind w:left="1440" w:hanging="360"/>
      </w:pPr>
      <w:rPr>
        <w:rFonts w:ascii="Courier New" w:hAnsi="Courier New" w:hint="default"/>
      </w:rPr>
    </w:lvl>
    <w:lvl w:ilvl="2" w:tplc="F3ACCA6A">
      <w:start w:val="1"/>
      <w:numFmt w:val="bullet"/>
      <w:lvlText w:val=""/>
      <w:lvlJc w:val="left"/>
      <w:pPr>
        <w:ind w:left="2160" w:hanging="360"/>
      </w:pPr>
      <w:rPr>
        <w:rFonts w:ascii="Wingdings" w:hAnsi="Wingdings" w:hint="default"/>
      </w:rPr>
    </w:lvl>
    <w:lvl w:ilvl="3" w:tplc="012A0D16">
      <w:start w:val="1"/>
      <w:numFmt w:val="bullet"/>
      <w:lvlText w:val=""/>
      <w:lvlJc w:val="left"/>
      <w:pPr>
        <w:ind w:left="2880" w:hanging="360"/>
      </w:pPr>
      <w:rPr>
        <w:rFonts w:ascii="Symbol" w:hAnsi="Symbol" w:hint="default"/>
      </w:rPr>
    </w:lvl>
    <w:lvl w:ilvl="4" w:tplc="610455F4">
      <w:start w:val="1"/>
      <w:numFmt w:val="bullet"/>
      <w:lvlText w:val="o"/>
      <w:lvlJc w:val="left"/>
      <w:pPr>
        <w:ind w:left="3600" w:hanging="360"/>
      </w:pPr>
      <w:rPr>
        <w:rFonts w:ascii="Courier New" w:hAnsi="Courier New" w:hint="default"/>
      </w:rPr>
    </w:lvl>
    <w:lvl w:ilvl="5" w:tplc="D00AA4B6">
      <w:start w:val="1"/>
      <w:numFmt w:val="bullet"/>
      <w:lvlText w:val=""/>
      <w:lvlJc w:val="left"/>
      <w:pPr>
        <w:ind w:left="4320" w:hanging="360"/>
      </w:pPr>
      <w:rPr>
        <w:rFonts w:ascii="Wingdings" w:hAnsi="Wingdings" w:hint="default"/>
      </w:rPr>
    </w:lvl>
    <w:lvl w:ilvl="6" w:tplc="51CEB3C6">
      <w:start w:val="1"/>
      <w:numFmt w:val="bullet"/>
      <w:lvlText w:val=""/>
      <w:lvlJc w:val="left"/>
      <w:pPr>
        <w:ind w:left="5040" w:hanging="360"/>
      </w:pPr>
      <w:rPr>
        <w:rFonts w:ascii="Symbol" w:hAnsi="Symbol" w:hint="default"/>
      </w:rPr>
    </w:lvl>
    <w:lvl w:ilvl="7" w:tplc="668A2546">
      <w:start w:val="1"/>
      <w:numFmt w:val="bullet"/>
      <w:lvlText w:val="o"/>
      <w:lvlJc w:val="left"/>
      <w:pPr>
        <w:ind w:left="5760" w:hanging="360"/>
      </w:pPr>
      <w:rPr>
        <w:rFonts w:ascii="Courier New" w:hAnsi="Courier New" w:hint="default"/>
      </w:rPr>
    </w:lvl>
    <w:lvl w:ilvl="8" w:tplc="6F520CA8">
      <w:start w:val="1"/>
      <w:numFmt w:val="bullet"/>
      <w:lvlText w:val=""/>
      <w:lvlJc w:val="left"/>
      <w:pPr>
        <w:ind w:left="6480" w:hanging="360"/>
      </w:pPr>
      <w:rPr>
        <w:rFonts w:ascii="Wingdings" w:hAnsi="Wingdings" w:hint="default"/>
      </w:rPr>
    </w:lvl>
  </w:abstractNum>
  <w:abstractNum w:abstractNumId="24" w15:restartNumberingAfterBreak="0">
    <w:nsid w:val="672E24D3"/>
    <w:multiLevelType w:val="hybridMultilevel"/>
    <w:tmpl w:val="2DB0416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03B5872"/>
    <w:multiLevelType w:val="hybridMultilevel"/>
    <w:tmpl w:val="99FCE0C2"/>
    <w:lvl w:ilvl="0" w:tplc="040B0001">
      <w:start w:val="1"/>
      <w:numFmt w:val="bullet"/>
      <w:lvlText w:val=""/>
      <w:lvlJc w:val="left"/>
      <w:pPr>
        <w:ind w:left="1211" w:hanging="360"/>
      </w:pPr>
      <w:rPr>
        <w:rFonts w:ascii="Symbol" w:hAnsi="Symbol" w:hint="default"/>
      </w:rPr>
    </w:lvl>
    <w:lvl w:ilvl="1" w:tplc="040B0003" w:tentative="1">
      <w:start w:val="1"/>
      <w:numFmt w:val="bullet"/>
      <w:lvlText w:val="o"/>
      <w:lvlJc w:val="left"/>
      <w:pPr>
        <w:ind w:left="1931" w:hanging="360"/>
      </w:pPr>
      <w:rPr>
        <w:rFonts w:ascii="Courier New" w:hAnsi="Courier New" w:cs="Courier New" w:hint="default"/>
      </w:rPr>
    </w:lvl>
    <w:lvl w:ilvl="2" w:tplc="040B0005" w:tentative="1">
      <w:start w:val="1"/>
      <w:numFmt w:val="bullet"/>
      <w:lvlText w:val=""/>
      <w:lvlJc w:val="left"/>
      <w:pPr>
        <w:ind w:left="2651" w:hanging="360"/>
      </w:pPr>
      <w:rPr>
        <w:rFonts w:ascii="Wingdings" w:hAnsi="Wingdings" w:hint="default"/>
      </w:rPr>
    </w:lvl>
    <w:lvl w:ilvl="3" w:tplc="040B0001" w:tentative="1">
      <w:start w:val="1"/>
      <w:numFmt w:val="bullet"/>
      <w:lvlText w:val=""/>
      <w:lvlJc w:val="left"/>
      <w:pPr>
        <w:ind w:left="3371" w:hanging="360"/>
      </w:pPr>
      <w:rPr>
        <w:rFonts w:ascii="Symbol" w:hAnsi="Symbol" w:hint="default"/>
      </w:rPr>
    </w:lvl>
    <w:lvl w:ilvl="4" w:tplc="040B0003" w:tentative="1">
      <w:start w:val="1"/>
      <w:numFmt w:val="bullet"/>
      <w:lvlText w:val="o"/>
      <w:lvlJc w:val="left"/>
      <w:pPr>
        <w:ind w:left="4091" w:hanging="360"/>
      </w:pPr>
      <w:rPr>
        <w:rFonts w:ascii="Courier New" w:hAnsi="Courier New" w:cs="Courier New" w:hint="default"/>
      </w:rPr>
    </w:lvl>
    <w:lvl w:ilvl="5" w:tplc="040B0005" w:tentative="1">
      <w:start w:val="1"/>
      <w:numFmt w:val="bullet"/>
      <w:lvlText w:val=""/>
      <w:lvlJc w:val="left"/>
      <w:pPr>
        <w:ind w:left="4811" w:hanging="360"/>
      </w:pPr>
      <w:rPr>
        <w:rFonts w:ascii="Wingdings" w:hAnsi="Wingdings" w:hint="default"/>
      </w:rPr>
    </w:lvl>
    <w:lvl w:ilvl="6" w:tplc="040B0001" w:tentative="1">
      <w:start w:val="1"/>
      <w:numFmt w:val="bullet"/>
      <w:lvlText w:val=""/>
      <w:lvlJc w:val="left"/>
      <w:pPr>
        <w:ind w:left="5531" w:hanging="360"/>
      </w:pPr>
      <w:rPr>
        <w:rFonts w:ascii="Symbol" w:hAnsi="Symbol" w:hint="default"/>
      </w:rPr>
    </w:lvl>
    <w:lvl w:ilvl="7" w:tplc="040B0003" w:tentative="1">
      <w:start w:val="1"/>
      <w:numFmt w:val="bullet"/>
      <w:lvlText w:val="o"/>
      <w:lvlJc w:val="left"/>
      <w:pPr>
        <w:ind w:left="6251" w:hanging="360"/>
      </w:pPr>
      <w:rPr>
        <w:rFonts w:ascii="Courier New" w:hAnsi="Courier New" w:cs="Courier New" w:hint="default"/>
      </w:rPr>
    </w:lvl>
    <w:lvl w:ilvl="8" w:tplc="040B0005" w:tentative="1">
      <w:start w:val="1"/>
      <w:numFmt w:val="bullet"/>
      <w:lvlText w:val=""/>
      <w:lvlJc w:val="left"/>
      <w:pPr>
        <w:ind w:left="6971" w:hanging="360"/>
      </w:pPr>
      <w:rPr>
        <w:rFonts w:ascii="Wingdings" w:hAnsi="Wingdings" w:hint="default"/>
      </w:rPr>
    </w:lvl>
  </w:abstractNum>
  <w:num w:numId="1">
    <w:abstractNumId w:val="14"/>
  </w:num>
  <w:num w:numId="2">
    <w:abstractNumId w:val="23"/>
  </w:num>
  <w:num w:numId="3">
    <w:abstractNumId w:val="7"/>
  </w:num>
  <w:num w:numId="4">
    <w:abstractNumId w:val="0"/>
  </w:num>
  <w:num w:numId="5">
    <w:abstractNumId w:val="4"/>
  </w:num>
  <w:num w:numId="6">
    <w:abstractNumId w:val="11"/>
  </w:num>
  <w:num w:numId="7">
    <w:abstractNumId w:val="12"/>
  </w:num>
  <w:num w:numId="8">
    <w:abstractNumId w:val="10"/>
  </w:num>
  <w:num w:numId="9">
    <w:abstractNumId w:val="17"/>
  </w:num>
  <w:num w:numId="10">
    <w:abstractNumId w:val="1"/>
  </w:num>
  <w:num w:numId="11">
    <w:abstractNumId w:val="21"/>
  </w:num>
  <w:num w:numId="12">
    <w:abstractNumId w:val="16"/>
  </w:num>
  <w:num w:numId="13">
    <w:abstractNumId w:val="13"/>
  </w:num>
  <w:num w:numId="14">
    <w:abstractNumId w:val="3"/>
  </w:num>
  <w:num w:numId="15">
    <w:abstractNumId w:val="3"/>
  </w:num>
  <w:num w:numId="16">
    <w:abstractNumId w:val="3"/>
  </w:num>
  <w:num w:numId="17">
    <w:abstractNumId w:val="24"/>
  </w:num>
  <w:num w:numId="18">
    <w:abstractNumId w:val="3"/>
    <w:lvlOverride w:ilvl="0">
      <w:startOverride w:val="1"/>
    </w:lvlOverride>
  </w:num>
  <w:num w:numId="19">
    <w:abstractNumId w:val="8"/>
  </w:num>
  <w:num w:numId="20">
    <w:abstractNumId w:val="3"/>
    <w:lvlOverride w:ilvl="0">
      <w:startOverride w:val="1"/>
    </w:lvlOverride>
  </w:num>
  <w:num w:numId="21">
    <w:abstractNumId w:val="3"/>
  </w:num>
  <w:num w:numId="22">
    <w:abstractNumId w:val="3"/>
    <w:lvlOverride w:ilvl="0">
      <w:startOverride w:val="1"/>
    </w:lvlOverride>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lvlOverride w:ilvl="0">
      <w:startOverride w:val="1"/>
    </w:lvlOverride>
  </w:num>
  <w:num w:numId="31">
    <w:abstractNumId w:val="25"/>
  </w:num>
  <w:num w:numId="32">
    <w:abstractNumId w:val="15"/>
  </w:num>
  <w:num w:numId="33">
    <w:abstractNumId w:val="6"/>
  </w:num>
  <w:num w:numId="34">
    <w:abstractNumId w:val="5"/>
  </w:num>
  <w:num w:numId="35">
    <w:abstractNumId w:val="19"/>
  </w:num>
  <w:num w:numId="36">
    <w:abstractNumId w:val="20"/>
  </w:num>
  <w:num w:numId="37">
    <w:abstractNumId w:val="18"/>
  </w:num>
  <w:num w:numId="38">
    <w:abstractNumId w:val="9"/>
  </w:num>
  <w:num w:numId="39">
    <w:abstractNumId w:val="9"/>
    <w:lvlOverride w:ilvl="0">
      <w:startOverride w:val="1"/>
    </w:lvlOverride>
  </w:num>
  <w:num w:numId="40">
    <w:abstractNumId w:val="3"/>
    <w:lvlOverride w:ilvl="0">
      <w:startOverride w:val="1"/>
    </w:lvlOverride>
  </w:num>
  <w:num w:numId="41">
    <w:abstractNumId w:val="22"/>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D6"/>
    <w:rsid w:val="000009F3"/>
    <w:rsid w:val="00000B68"/>
    <w:rsid w:val="00000CD8"/>
    <w:rsid w:val="00001ABA"/>
    <w:rsid w:val="00001F17"/>
    <w:rsid w:val="0000271A"/>
    <w:rsid w:val="00003C3E"/>
    <w:rsid w:val="00003E82"/>
    <w:rsid w:val="000059FE"/>
    <w:rsid w:val="0000624F"/>
    <w:rsid w:val="00010D49"/>
    <w:rsid w:val="0001186B"/>
    <w:rsid w:val="00012214"/>
    <w:rsid w:val="0001551B"/>
    <w:rsid w:val="00016ED9"/>
    <w:rsid w:val="00016EE4"/>
    <w:rsid w:val="00017C7C"/>
    <w:rsid w:val="00020B66"/>
    <w:rsid w:val="0002160F"/>
    <w:rsid w:val="00023C70"/>
    <w:rsid w:val="00026B47"/>
    <w:rsid w:val="00027331"/>
    <w:rsid w:val="00030637"/>
    <w:rsid w:val="00031663"/>
    <w:rsid w:val="000352CE"/>
    <w:rsid w:val="000373DB"/>
    <w:rsid w:val="0004076D"/>
    <w:rsid w:val="00044124"/>
    <w:rsid w:val="0004497D"/>
    <w:rsid w:val="00044D3E"/>
    <w:rsid w:val="0004577C"/>
    <w:rsid w:val="00047489"/>
    <w:rsid w:val="00050D43"/>
    <w:rsid w:val="000517A6"/>
    <w:rsid w:val="0005214C"/>
    <w:rsid w:val="000546AD"/>
    <w:rsid w:val="000578CF"/>
    <w:rsid w:val="00060399"/>
    <w:rsid w:val="00060ADF"/>
    <w:rsid w:val="00061F12"/>
    <w:rsid w:val="00063171"/>
    <w:rsid w:val="000631D6"/>
    <w:rsid w:val="000642F2"/>
    <w:rsid w:val="0006447E"/>
    <w:rsid w:val="00065096"/>
    <w:rsid w:val="00065A01"/>
    <w:rsid w:val="00065D99"/>
    <w:rsid w:val="000665CB"/>
    <w:rsid w:val="00066CC3"/>
    <w:rsid w:val="000672C0"/>
    <w:rsid w:val="00067C67"/>
    <w:rsid w:val="00067D71"/>
    <w:rsid w:val="00067E2E"/>
    <w:rsid w:val="00070483"/>
    <w:rsid w:val="000710BF"/>
    <w:rsid w:val="00071D88"/>
    <w:rsid w:val="00072942"/>
    <w:rsid w:val="00072E2D"/>
    <w:rsid w:val="00072E6B"/>
    <w:rsid w:val="000762B1"/>
    <w:rsid w:val="000772D5"/>
    <w:rsid w:val="00082DCE"/>
    <w:rsid w:val="000859EB"/>
    <w:rsid w:val="00085FEC"/>
    <w:rsid w:val="00090274"/>
    <w:rsid w:val="000917DA"/>
    <w:rsid w:val="00091FC2"/>
    <w:rsid w:val="00092481"/>
    <w:rsid w:val="00092CCD"/>
    <w:rsid w:val="000933E3"/>
    <w:rsid w:val="00094E2F"/>
    <w:rsid w:val="00095764"/>
    <w:rsid w:val="000960F4"/>
    <w:rsid w:val="000A0FB1"/>
    <w:rsid w:val="000A4415"/>
    <w:rsid w:val="000A4459"/>
    <w:rsid w:val="000A4A3B"/>
    <w:rsid w:val="000A5642"/>
    <w:rsid w:val="000A674A"/>
    <w:rsid w:val="000A68D8"/>
    <w:rsid w:val="000A73C5"/>
    <w:rsid w:val="000B084B"/>
    <w:rsid w:val="000B156A"/>
    <w:rsid w:val="000B513F"/>
    <w:rsid w:val="000B7205"/>
    <w:rsid w:val="000B7A47"/>
    <w:rsid w:val="000C0387"/>
    <w:rsid w:val="000C0AF4"/>
    <w:rsid w:val="000C1837"/>
    <w:rsid w:val="000C209B"/>
    <w:rsid w:val="000C3D26"/>
    <w:rsid w:val="000C3DDE"/>
    <w:rsid w:val="000C3E68"/>
    <w:rsid w:val="000C4286"/>
    <w:rsid w:val="000C6B73"/>
    <w:rsid w:val="000C71B7"/>
    <w:rsid w:val="000D060D"/>
    <w:rsid w:val="000D16DD"/>
    <w:rsid w:val="000D2133"/>
    <w:rsid w:val="000D5E24"/>
    <w:rsid w:val="000D7831"/>
    <w:rsid w:val="000E08C2"/>
    <w:rsid w:val="000E1C67"/>
    <w:rsid w:val="000E2719"/>
    <w:rsid w:val="000E290D"/>
    <w:rsid w:val="000E2DAF"/>
    <w:rsid w:val="000E302A"/>
    <w:rsid w:val="000F0BE9"/>
    <w:rsid w:val="000F0CFA"/>
    <w:rsid w:val="000F415B"/>
    <w:rsid w:val="000F4590"/>
    <w:rsid w:val="000F4799"/>
    <w:rsid w:val="001003AF"/>
    <w:rsid w:val="001025B5"/>
    <w:rsid w:val="001039B0"/>
    <w:rsid w:val="00103B0D"/>
    <w:rsid w:val="00104441"/>
    <w:rsid w:val="0010511E"/>
    <w:rsid w:val="0010610B"/>
    <w:rsid w:val="0010628E"/>
    <w:rsid w:val="001069EE"/>
    <w:rsid w:val="00107BD0"/>
    <w:rsid w:val="00107DF2"/>
    <w:rsid w:val="00107F6D"/>
    <w:rsid w:val="00111485"/>
    <w:rsid w:val="00111549"/>
    <w:rsid w:val="00114220"/>
    <w:rsid w:val="00116427"/>
    <w:rsid w:val="0011678F"/>
    <w:rsid w:val="0012011E"/>
    <w:rsid w:val="00120644"/>
    <w:rsid w:val="00121FDE"/>
    <w:rsid w:val="001229A4"/>
    <w:rsid w:val="001238F2"/>
    <w:rsid w:val="001240F8"/>
    <w:rsid w:val="00124819"/>
    <w:rsid w:val="00126932"/>
    <w:rsid w:val="001269A7"/>
    <w:rsid w:val="00130181"/>
    <w:rsid w:val="00130375"/>
    <w:rsid w:val="0013084A"/>
    <w:rsid w:val="00130881"/>
    <w:rsid w:val="001313CF"/>
    <w:rsid w:val="0013287D"/>
    <w:rsid w:val="001341BF"/>
    <w:rsid w:val="0013468F"/>
    <w:rsid w:val="001348A0"/>
    <w:rsid w:val="00135311"/>
    <w:rsid w:val="001355D0"/>
    <w:rsid w:val="00141382"/>
    <w:rsid w:val="001423A4"/>
    <w:rsid w:val="00144337"/>
    <w:rsid w:val="00145AD2"/>
    <w:rsid w:val="00145E25"/>
    <w:rsid w:val="001465F1"/>
    <w:rsid w:val="00151027"/>
    <w:rsid w:val="00151952"/>
    <w:rsid w:val="0015250F"/>
    <w:rsid w:val="00153048"/>
    <w:rsid w:val="001566F3"/>
    <w:rsid w:val="00156F2A"/>
    <w:rsid w:val="00160BF0"/>
    <w:rsid w:val="0016150B"/>
    <w:rsid w:val="00163D3E"/>
    <w:rsid w:val="00164DC6"/>
    <w:rsid w:val="001655FF"/>
    <w:rsid w:val="001676BD"/>
    <w:rsid w:val="00167D0B"/>
    <w:rsid w:val="001700B9"/>
    <w:rsid w:val="00172B48"/>
    <w:rsid w:val="00172B95"/>
    <w:rsid w:val="00173879"/>
    <w:rsid w:val="00173F71"/>
    <w:rsid w:val="0017426A"/>
    <w:rsid w:val="00174A68"/>
    <w:rsid w:val="00175141"/>
    <w:rsid w:val="001763E4"/>
    <w:rsid w:val="00176905"/>
    <w:rsid w:val="00180C1C"/>
    <w:rsid w:val="00181013"/>
    <w:rsid w:val="0018118A"/>
    <w:rsid w:val="0018145C"/>
    <w:rsid w:val="00182149"/>
    <w:rsid w:val="001847CA"/>
    <w:rsid w:val="001848C9"/>
    <w:rsid w:val="00184931"/>
    <w:rsid w:val="001866F3"/>
    <w:rsid w:val="00187F6F"/>
    <w:rsid w:val="0019020A"/>
    <w:rsid w:val="00190E5D"/>
    <w:rsid w:val="00191B53"/>
    <w:rsid w:val="00193D17"/>
    <w:rsid w:val="001947E3"/>
    <w:rsid w:val="0019648C"/>
    <w:rsid w:val="00196522"/>
    <w:rsid w:val="001965A8"/>
    <w:rsid w:val="0019669A"/>
    <w:rsid w:val="00196C34"/>
    <w:rsid w:val="00197A3D"/>
    <w:rsid w:val="001A0C90"/>
    <w:rsid w:val="001A23A3"/>
    <w:rsid w:val="001A2C60"/>
    <w:rsid w:val="001A34FC"/>
    <w:rsid w:val="001A393A"/>
    <w:rsid w:val="001A3EF1"/>
    <w:rsid w:val="001A42DA"/>
    <w:rsid w:val="001A62E5"/>
    <w:rsid w:val="001A6AFD"/>
    <w:rsid w:val="001A7949"/>
    <w:rsid w:val="001B0C41"/>
    <w:rsid w:val="001B1ECE"/>
    <w:rsid w:val="001B209A"/>
    <w:rsid w:val="001B66DA"/>
    <w:rsid w:val="001B6D30"/>
    <w:rsid w:val="001B7A12"/>
    <w:rsid w:val="001B7EF3"/>
    <w:rsid w:val="001C01C7"/>
    <w:rsid w:val="001C21C5"/>
    <w:rsid w:val="001C2704"/>
    <w:rsid w:val="001C3B1E"/>
    <w:rsid w:val="001C6ADF"/>
    <w:rsid w:val="001C7BEA"/>
    <w:rsid w:val="001D1DC8"/>
    <w:rsid w:val="001D2FBB"/>
    <w:rsid w:val="001D3100"/>
    <w:rsid w:val="001D332E"/>
    <w:rsid w:val="001D334E"/>
    <w:rsid w:val="001D4595"/>
    <w:rsid w:val="001D628B"/>
    <w:rsid w:val="001D74EF"/>
    <w:rsid w:val="001E19D9"/>
    <w:rsid w:val="001E40BF"/>
    <w:rsid w:val="001E4E27"/>
    <w:rsid w:val="001E75B4"/>
    <w:rsid w:val="001F0BEF"/>
    <w:rsid w:val="001F128F"/>
    <w:rsid w:val="001F139F"/>
    <w:rsid w:val="001F15D0"/>
    <w:rsid w:val="001F2250"/>
    <w:rsid w:val="001F3A96"/>
    <w:rsid w:val="001F5BF9"/>
    <w:rsid w:val="001F74EE"/>
    <w:rsid w:val="001F7CE6"/>
    <w:rsid w:val="002012DA"/>
    <w:rsid w:val="002022F8"/>
    <w:rsid w:val="00202325"/>
    <w:rsid w:val="002038AC"/>
    <w:rsid w:val="00204CFD"/>
    <w:rsid w:val="00207CA8"/>
    <w:rsid w:val="00207CC9"/>
    <w:rsid w:val="00210FCD"/>
    <w:rsid w:val="00211085"/>
    <w:rsid w:val="00211FC5"/>
    <w:rsid w:val="00212569"/>
    <w:rsid w:val="00213017"/>
    <w:rsid w:val="002140FB"/>
    <w:rsid w:val="00220742"/>
    <w:rsid w:val="002244F0"/>
    <w:rsid w:val="00224C1C"/>
    <w:rsid w:val="00225FD7"/>
    <w:rsid w:val="00226A99"/>
    <w:rsid w:val="00227B0C"/>
    <w:rsid w:val="00230ACD"/>
    <w:rsid w:val="0023142B"/>
    <w:rsid w:val="00234C88"/>
    <w:rsid w:val="0023547D"/>
    <w:rsid w:val="00236748"/>
    <w:rsid w:val="00237048"/>
    <w:rsid w:val="002406C0"/>
    <w:rsid w:val="00240B56"/>
    <w:rsid w:val="00242D12"/>
    <w:rsid w:val="00242EB7"/>
    <w:rsid w:val="00242FA2"/>
    <w:rsid w:val="00244E9D"/>
    <w:rsid w:val="00245043"/>
    <w:rsid w:val="00246B41"/>
    <w:rsid w:val="0024726A"/>
    <w:rsid w:val="00247880"/>
    <w:rsid w:val="00247B5E"/>
    <w:rsid w:val="0025038B"/>
    <w:rsid w:val="00251A3B"/>
    <w:rsid w:val="002555D7"/>
    <w:rsid w:val="0025663B"/>
    <w:rsid w:val="00257F92"/>
    <w:rsid w:val="002609F2"/>
    <w:rsid w:val="00260A9C"/>
    <w:rsid w:val="002621CE"/>
    <w:rsid w:val="0026272D"/>
    <w:rsid w:val="0026458D"/>
    <w:rsid w:val="00266D2B"/>
    <w:rsid w:val="0027050A"/>
    <w:rsid w:val="0027123B"/>
    <w:rsid w:val="00272A2F"/>
    <w:rsid w:val="002736EF"/>
    <w:rsid w:val="002744F0"/>
    <w:rsid w:val="00274716"/>
    <w:rsid w:val="00275288"/>
    <w:rsid w:val="00275509"/>
    <w:rsid w:val="00281286"/>
    <w:rsid w:val="002832CA"/>
    <w:rsid w:val="002838BC"/>
    <w:rsid w:val="00284D3F"/>
    <w:rsid w:val="00285EFA"/>
    <w:rsid w:val="002865C4"/>
    <w:rsid w:val="00287509"/>
    <w:rsid w:val="00287ED3"/>
    <w:rsid w:val="00291317"/>
    <w:rsid w:val="002920B7"/>
    <w:rsid w:val="002A26D0"/>
    <w:rsid w:val="002A323E"/>
    <w:rsid w:val="002B12A6"/>
    <w:rsid w:val="002B29CD"/>
    <w:rsid w:val="002B3C8B"/>
    <w:rsid w:val="002B4041"/>
    <w:rsid w:val="002B4702"/>
    <w:rsid w:val="002B4930"/>
    <w:rsid w:val="002B4DDF"/>
    <w:rsid w:val="002B6B41"/>
    <w:rsid w:val="002C2BC6"/>
    <w:rsid w:val="002C3168"/>
    <w:rsid w:val="002C39E7"/>
    <w:rsid w:val="002C50F5"/>
    <w:rsid w:val="002C65D8"/>
    <w:rsid w:val="002C687C"/>
    <w:rsid w:val="002C772C"/>
    <w:rsid w:val="002D1054"/>
    <w:rsid w:val="002D10A4"/>
    <w:rsid w:val="002D2614"/>
    <w:rsid w:val="002D4459"/>
    <w:rsid w:val="002D50AC"/>
    <w:rsid w:val="002D739A"/>
    <w:rsid w:val="002E1832"/>
    <w:rsid w:val="002E1C4B"/>
    <w:rsid w:val="002E6E16"/>
    <w:rsid w:val="002E7A14"/>
    <w:rsid w:val="002F2734"/>
    <w:rsid w:val="002F41AA"/>
    <w:rsid w:val="002F5D67"/>
    <w:rsid w:val="003001E7"/>
    <w:rsid w:val="00300709"/>
    <w:rsid w:val="003018B7"/>
    <w:rsid w:val="00302B21"/>
    <w:rsid w:val="00303987"/>
    <w:rsid w:val="0030625F"/>
    <w:rsid w:val="003067D8"/>
    <w:rsid w:val="00306A96"/>
    <w:rsid w:val="0030743E"/>
    <w:rsid w:val="00307D67"/>
    <w:rsid w:val="0031003E"/>
    <w:rsid w:val="00312348"/>
    <w:rsid w:val="00312F03"/>
    <w:rsid w:val="00316295"/>
    <w:rsid w:val="00316B51"/>
    <w:rsid w:val="00317000"/>
    <w:rsid w:val="0032119C"/>
    <w:rsid w:val="003216AA"/>
    <w:rsid w:val="00322831"/>
    <w:rsid w:val="00324696"/>
    <w:rsid w:val="003249EC"/>
    <w:rsid w:val="0032644F"/>
    <w:rsid w:val="003312CF"/>
    <w:rsid w:val="00331972"/>
    <w:rsid w:val="0033364D"/>
    <w:rsid w:val="00333A60"/>
    <w:rsid w:val="00333C74"/>
    <w:rsid w:val="00334A85"/>
    <w:rsid w:val="00335C34"/>
    <w:rsid w:val="00337029"/>
    <w:rsid w:val="00337098"/>
    <w:rsid w:val="00337569"/>
    <w:rsid w:val="00340D0D"/>
    <w:rsid w:val="00341BA0"/>
    <w:rsid w:val="003454E5"/>
    <w:rsid w:val="00345B53"/>
    <w:rsid w:val="00346070"/>
    <w:rsid w:val="00347F21"/>
    <w:rsid w:val="00351034"/>
    <w:rsid w:val="00351322"/>
    <w:rsid w:val="003522BE"/>
    <w:rsid w:val="00352AA3"/>
    <w:rsid w:val="0035336D"/>
    <w:rsid w:val="003568DC"/>
    <w:rsid w:val="003606AB"/>
    <w:rsid w:val="00361E70"/>
    <w:rsid w:val="00362124"/>
    <w:rsid w:val="00362E4F"/>
    <w:rsid w:val="0036335C"/>
    <w:rsid w:val="003648BC"/>
    <w:rsid w:val="0036494B"/>
    <w:rsid w:val="00364F37"/>
    <w:rsid w:val="003651DB"/>
    <w:rsid w:val="003672CC"/>
    <w:rsid w:val="00367B5C"/>
    <w:rsid w:val="0037040A"/>
    <w:rsid w:val="003708EB"/>
    <w:rsid w:val="00370DFD"/>
    <w:rsid w:val="0037149A"/>
    <w:rsid w:val="003737F0"/>
    <w:rsid w:val="00373B5B"/>
    <w:rsid w:val="00375FCB"/>
    <w:rsid w:val="003765F7"/>
    <w:rsid w:val="0038078F"/>
    <w:rsid w:val="003818EB"/>
    <w:rsid w:val="00381B3B"/>
    <w:rsid w:val="00381CCD"/>
    <w:rsid w:val="00384241"/>
    <w:rsid w:val="00384DAA"/>
    <w:rsid w:val="00385814"/>
    <w:rsid w:val="00385BDF"/>
    <w:rsid w:val="00385FFD"/>
    <w:rsid w:val="00386953"/>
    <w:rsid w:val="00390823"/>
    <w:rsid w:val="00391429"/>
    <w:rsid w:val="0039376C"/>
    <w:rsid w:val="003938F8"/>
    <w:rsid w:val="0039518F"/>
    <w:rsid w:val="0039740C"/>
    <w:rsid w:val="00397633"/>
    <w:rsid w:val="00397984"/>
    <w:rsid w:val="003A03A4"/>
    <w:rsid w:val="003A11D6"/>
    <w:rsid w:val="003A233B"/>
    <w:rsid w:val="003A2670"/>
    <w:rsid w:val="003A4404"/>
    <w:rsid w:val="003A62DA"/>
    <w:rsid w:val="003A6433"/>
    <w:rsid w:val="003A7966"/>
    <w:rsid w:val="003B03DF"/>
    <w:rsid w:val="003B099D"/>
    <w:rsid w:val="003B1670"/>
    <w:rsid w:val="003B1B24"/>
    <w:rsid w:val="003B1F81"/>
    <w:rsid w:val="003B2BEB"/>
    <w:rsid w:val="003B4C3D"/>
    <w:rsid w:val="003B6F7F"/>
    <w:rsid w:val="003B77E6"/>
    <w:rsid w:val="003B7809"/>
    <w:rsid w:val="003C155F"/>
    <w:rsid w:val="003C172A"/>
    <w:rsid w:val="003C1F94"/>
    <w:rsid w:val="003C3C7B"/>
    <w:rsid w:val="003C69FB"/>
    <w:rsid w:val="003C7CD6"/>
    <w:rsid w:val="003D0A36"/>
    <w:rsid w:val="003D0C27"/>
    <w:rsid w:val="003D0F26"/>
    <w:rsid w:val="003D29ED"/>
    <w:rsid w:val="003D48D3"/>
    <w:rsid w:val="003D59D8"/>
    <w:rsid w:val="003E085B"/>
    <w:rsid w:val="003E1B30"/>
    <w:rsid w:val="003E277D"/>
    <w:rsid w:val="003E3155"/>
    <w:rsid w:val="003E5BA5"/>
    <w:rsid w:val="003E5ED0"/>
    <w:rsid w:val="003E607F"/>
    <w:rsid w:val="003E6EA3"/>
    <w:rsid w:val="003E7486"/>
    <w:rsid w:val="003E7712"/>
    <w:rsid w:val="003E7C7F"/>
    <w:rsid w:val="003E7DB9"/>
    <w:rsid w:val="003F01B1"/>
    <w:rsid w:val="003F18D9"/>
    <w:rsid w:val="003F4284"/>
    <w:rsid w:val="003F6732"/>
    <w:rsid w:val="003F7BFB"/>
    <w:rsid w:val="003F7DF1"/>
    <w:rsid w:val="00400078"/>
    <w:rsid w:val="004008D4"/>
    <w:rsid w:val="004029A4"/>
    <w:rsid w:val="00405180"/>
    <w:rsid w:val="00405F70"/>
    <w:rsid w:val="004065DD"/>
    <w:rsid w:val="00407499"/>
    <w:rsid w:val="004100A2"/>
    <w:rsid w:val="00413A3C"/>
    <w:rsid w:val="004162B9"/>
    <w:rsid w:val="004175E1"/>
    <w:rsid w:val="00417CBB"/>
    <w:rsid w:val="0042149F"/>
    <w:rsid w:val="0042251F"/>
    <w:rsid w:val="00422578"/>
    <w:rsid w:val="00425593"/>
    <w:rsid w:val="0042715B"/>
    <w:rsid w:val="0043099F"/>
    <w:rsid w:val="00430F80"/>
    <w:rsid w:val="00431223"/>
    <w:rsid w:val="004313AE"/>
    <w:rsid w:val="00431FE3"/>
    <w:rsid w:val="004327BD"/>
    <w:rsid w:val="00433632"/>
    <w:rsid w:val="00433B88"/>
    <w:rsid w:val="004371DD"/>
    <w:rsid w:val="00437BAA"/>
    <w:rsid w:val="0044014F"/>
    <w:rsid w:val="00441C41"/>
    <w:rsid w:val="004430D9"/>
    <w:rsid w:val="00443154"/>
    <w:rsid w:val="004451C4"/>
    <w:rsid w:val="00445A2A"/>
    <w:rsid w:val="0044650A"/>
    <w:rsid w:val="00450894"/>
    <w:rsid w:val="004513A0"/>
    <w:rsid w:val="00453088"/>
    <w:rsid w:val="004533A5"/>
    <w:rsid w:val="004543A4"/>
    <w:rsid w:val="0045606F"/>
    <w:rsid w:val="00457592"/>
    <w:rsid w:val="00457755"/>
    <w:rsid w:val="00457FF0"/>
    <w:rsid w:val="00463234"/>
    <w:rsid w:val="004638A7"/>
    <w:rsid w:val="00463B1B"/>
    <w:rsid w:val="0046722E"/>
    <w:rsid w:val="004674ED"/>
    <w:rsid w:val="004679F7"/>
    <w:rsid w:val="00470AF2"/>
    <w:rsid w:val="0047127F"/>
    <w:rsid w:val="00472835"/>
    <w:rsid w:val="00473386"/>
    <w:rsid w:val="00474D7D"/>
    <w:rsid w:val="00475C76"/>
    <w:rsid w:val="00476BE5"/>
    <w:rsid w:val="004771EE"/>
    <w:rsid w:val="00477220"/>
    <w:rsid w:val="004805B6"/>
    <w:rsid w:val="00480810"/>
    <w:rsid w:val="004833EA"/>
    <w:rsid w:val="00483A49"/>
    <w:rsid w:val="00484CC4"/>
    <w:rsid w:val="00485D42"/>
    <w:rsid w:val="00485FF2"/>
    <w:rsid w:val="004864C8"/>
    <w:rsid w:val="00487A54"/>
    <w:rsid w:val="00490633"/>
    <w:rsid w:val="00494464"/>
    <w:rsid w:val="0049476D"/>
    <w:rsid w:val="00494CCF"/>
    <w:rsid w:val="00496090"/>
    <w:rsid w:val="004972ED"/>
    <w:rsid w:val="004A1620"/>
    <w:rsid w:val="004A1DB7"/>
    <w:rsid w:val="004A64C7"/>
    <w:rsid w:val="004A6FCD"/>
    <w:rsid w:val="004A7F16"/>
    <w:rsid w:val="004B1647"/>
    <w:rsid w:val="004B2218"/>
    <w:rsid w:val="004B26D3"/>
    <w:rsid w:val="004B32CB"/>
    <w:rsid w:val="004B3863"/>
    <w:rsid w:val="004B4300"/>
    <w:rsid w:val="004B483E"/>
    <w:rsid w:val="004B68DA"/>
    <w:rsid w:val="004C043E"/>
    <w:rsid w:val="004C0EB3"/>
    <w:rsid w:val="004C11CE"/>
    <w:rsid w:val="004C1248"/>
    <w:rsid w:val="004C38CA"/>
    <w:rsid w:val="004C4978"/>
    <w:rsid w:val="004C705D"/>
    <w:rsid w:val="004C7D92"/>
    <w:rsid w:val="004D0A3D"/>
    <w:rsid w:val="004D0E59"/>
    <w:rsid w:val="004D5A74"/>
    <w:rsid w:val="004D64C8"/>
    <w:rsid w:val="004D6503"/>
    <w:rsid w:val="004E4BF3"/>
    <w:rsid w:val="004E5DB1"/>
    <w:rsid w:val="004E607E"/>
    <w:rsid w:val="004E6ABB"/>
    <w:rsid w:val="004E6B66"/>
    <w:rsid w:val="004E7925"/>
    <w:rsid w:val="004E7CD4"/>
    <w:rsid w:val="004F0199"/>
    <w:rsid w:val="004F252D"/>
    <w:rsid w:val="004F2DCE"/>
    <w:rsid w:val="004F2DD8"/>
    <w:rsid w:val="004F52AA"/>
    <w:rsid w:val="004F56ED"/>
    <w:rsid w:val="005001AC"/>
    <w:rsid w:val="00500BFB"/>
    <w:rsid w:val="00500E02"/>
    <w:rsid w:val="005016DD"/>
    <w:rsid w:val="00501931"/>
    <w:rsid w:val="00501AF6"/>
    <w:rsid w:val="00504EEE"/>
    <w:rsid w:val="00504F37"/>
    <w:rsid w:val="00510FA4"/>
    <w:rsid w:val="00510FC0"/>
    <w:rsid w:val="005147C4"/>
    <w:rsid w:val="00516066"/>
    <w:rsid w:val="005205FD"/>
    <w:rsid w:val="005207D0"/>
    <w:rsid w:val="00521B19"/>
    <w:rsid w:val="00525AA7"/>
    <w:rsid w:val="00526180"/>
    <w:rsid w:val="00530651"/>
    <w:rsid w:val="00531566"/>
    <w:rsid w:val="0053234F"/>
    <w:rsid w:val="00532FD7"/>
    <w:rsid w:val="0053437D"/>
    <w:rsid w:val="005375E3"/>
    <w:rsid w:val="00540428"/>
    <w:rsid w:val="005406AB"/>
    <w:rsid w:val="005413D0"/>
    <w:rsid w:val="005422CC"/>
    <w:rsid w:val="00543CC2"/>
    <w:rsid w:val="00543FF3"/>
    <w:rsid w:val="00544743"/>
    <w:rsid w:val="00544D0F"/>
    <w:rsid w:val="00545FC8"/>
    <w:rsid w:val="0055111E"/>
    <w:rsid w:val="005525F0"/>
    <w:rsid w:val="005542AE"/>
    <w:rsid w:val="005560E4"/>
    <w:rsid w:val="00556631"/>
    <w:rsid w:val="00556ED3"/>
    <w:rsid w:val="00562B19"/>
    <w:rsid w:val="00563C2B"/>
    <w:rsid w:val="00563EBC"/>
    <w:rsid w:val="00564949"/>
    <w:rsid w:val="0056501B"/>
    <w:rsid w:val="0056713A"/>
    <w:rsid w:val="0057031B"/>
    <w:rsid w:val="00571CF8"/>
    <w:rsid w:val="00573602"/>
    <w:rsid w:val="005758FF"/>
    <w:rsid w:val="00575C55"/>
    <w:rsid w:val="00577222"/>
    <w:rsid w:val="005776A1"/>
    <w:rsid w:val="00577AB0"/>
    <w:rsid w:val="00580155"/>
    <w:rsid w:val="00581425"/>
    <w:rsid w:val="0058368E"/>
    <w:rsid w:val="00584069"/>
    <w:rsid w:val="005847AE"/>
    <w:rsid w:val="00585824"/>
    <w:rsid w:val="005873FE"/>
    <w:rsid w:val="00587D85"/>
    <w:rsid w:val="00592769"/>
    <w:rsid w:val="00592AEF"/>
    <w:rsid w:val="00594F47"/>
    <w:rsid w:val="005A11B4"/>
    <w:rsid w:val="005A2385"/>
    <w:rsid w:val="005A3418"/>
    <w:rsid w:val="005A6CF2"/>
    <w:rsid w:val="005B3A38"/>
    <w:rsid w:val="005B5DD1"/>
    <w:rsid w:val="005B6FE9"/>
    <w:rsid w:val="005B7EF7"/>
    <w:rsid w:val="005C2E33"/>
    <w:rsid w:val="005C3FC0"/>
    <w:rsid w:val="005C477E"/>
    <w:rsid w:val="005C7018"/>
    <w:rsid w:val="005D0E38"/>
    <w:rsid w:val="005D0E63"/>
    <w:rsid w:val="005D2471"/>
    <w:rsid w:val="005D3FB7"/>
    <w:rsid w:val="005D6668"/>
    <w:rsid w:val="005D6F15"/>
    <w:rsid w:val="005D7150"/>
    <w:rsid w:val="005D73FB"/>
    <w:rsid w:val="005E0A8A"/>
    <w:rsid w:val="005E1E63"/>
    <w:rsid w:val="005E20AC"/>
    <w:rsid w:val="005F0353"/>
    <w:rsid w:val="005F07E6"/>
    <w:rsid w:val="005F1DD4"/>
    <w:rsid w:val="005F27E7"/>
    <w:rsid w:val="005F2DB7"/>
    <w:rsid w:val="005F47EB"/>
    <w:rsid w:val="005F4816"/>
    <w:rsid w:val="005F5070"/>
    <w:rsid w:val="005F5992"/>
    <w:rsid w:val="005F7D34"/>
    <w:rsid w:val="00600863"/>
    <w:rsid w:val="00605B03"/>
    <w:rsid w:val="00606840"/>
    <w:rsid w:val="0060710D"/>
    <w:rsid w:val="00607171"/>
    <w:rsid w:val="006078B0"/>
    <w:rsid w:val="0061102E"/>
    <w:rsid w:val="00611643"/>
    <w:rsid w:val="006136EE"/>
    <w:rsid w:val="00613716"/>
    <w:rsid w:val="0061575A"/>
    <w:rsid w:val="00615B9B"/>
    <w:rsid w:val="00616443"/>
    <w:rsid w:val="00616EF0"/>
    <w:rsid w:val="0061732B"/>
    <w:rsid w:val="006173B8"/>
    <w:rsid w:val="006206A2"/>
    <w:rsid w:val="0062179C"/>
    <w:rsid w:val="0062227E"/>
    <w:rsid w:val="00622703"/>
    <w:rsid w:val="0062367F"/>
    <w:rsid w:val="0062498D"/>
    <w:rsid w:val="00625A15"/>
    <w:rsid w:val="00625ADE"/>
    <w:rsid w:val="00625B73"/>
    <w:rsid w:val="006306C7"/>
    <w:rsid w:val="006315A3"/>
    <w:rsid w:val="00631719"/>
    <w:rsid w:val="00632839"/>
    <w:rsid w:val="006331B0"/>
    <w:rsid w:val="00633B2F"/>
    <w:rsid w:val="00633CA4"/>
    <w:rsid w:val="00635C7A"/>
    <w:rsid w:val="00635E88"/>
    <w:rsid w:val="00636880"/>
    <w:rsid w:val="006377D8"/>
    <w:rsid w:val="00637BBE"/>
    <w:rsid w:val="00640593"/>
    <w:rsid w:val="00640A68"/>
    <w:rsid w:val="00644C5E"/>
    <w:rsid w:val="00645273"/>
    <w:rsid w:val="00645A81"/>
    <w:rsid w:val="00645C2B"/>
    <w:rsid w:val="006463B2"/>
    <w:rsid w:val="00646712"/>
    <w:rsid w:val="00651392"/>
    <w:rsid w:val="006516EC"/>
    <w:rsid w:val="00652B08"/>
    <w:rsid w:val="00653722"/>
    <w:rsid w:val="006555EE"/>
    <w:rsid w:val="0065699C"/>
    <w:rsid w:val="006605A9"/>
    <w:rsid w:val="0066341A"/>
    <w:rsid w:val="00664B4C"/>
    <w:rsid w:val="00665EEB"/>
    <w:rsid w:val="0067016F"/>
    <w:rsid w:val="0067126B"/>
    <w:rsid w:val="006725E4"/>
    <w:rsid w:val="00673EB2"/>
    <w:rsid w:val="00675073"/>
    <w:rsid w:val="0068079C"/>
    <w:rsid w:val="00680B75"/>
    <w:rsid w:val="00680C52"/>
    <w:rsid w:val="00681120"/>
    <w:rsid w:val="006830D0"/>
    <w:rsid w:val="00683205"/>
    <w:rsid w:val="00684202"/>
    <w:rsid w:val="00685B48"/>
    <w:rsid w:val="006867D3"/>
    <w:rsid w:val="006876B6"/>
    <w:rsid w:val="006906F8"/>
    <w:rsid w:val="00690F17"/>
    <w:rsid w:val="00691415"/>
    <w:rsid w:val="006926B4"/>
    <w:rsid w:val="0069295A"/>
    <w:rsid w:val="006938A1"/>
    <w:rsid w:val="00694CDE"/>
    <w:rsid w:val="00694EFA"/>
    <w:rsid w:val="00695B40"/>
    <w:rsid w:val="006968B7"/>
    <w:rsid w:val="00697409"/>
    <w:rsid w:val="006A0138"/>
    <w:rsid w:val="006A3E1B"/>
    <w:rsid w:val="006A7635"/>
    <w:rsid w:val="006B014C"/>
    <w:rsid w:val="006B0269"/>
    <w:rsid w:val="006B085E"/>
    <w:rsid w:val="006B0F4B"/>
    <w:rsid w:val="006B1EDA"/>
    <w:rsid w:val="006B41FC"/>
    <w:rsid w:val="006B4400"/>
    <w:rsid w:val="006B54D9"/>
    <w:rsid w:val="006B55E9"/>
    <w:rsid w:val="006B738A"/>
    <w:rsid w:val="006B7491"/>
    <w:rsid w:val="006C0727"/>
    <w:rsid w:val="006C0F3E"/>
    <w:rsid w:val="006C1401"/>
    <w:rsid w:val="006C1BFC"/>
    <w:rsid w:val="006C207A"/>
    <w:rsid w:val="006C3C03"/>
    <w:rsid w:val="006C45BA"/>
    <w:rsid w:val="006C46EA"/>
    <w:rsid w:val="006C609F"/>
    <w:rsid w:val="006C6E48"/>
    <w:rsid w:val="006C72B6"/>
    <w:rsid w:val="006D00EE"/>
    <w:rsid w:val="006D012F"/>
    <w:rsid w:val="006D2E41"/>
    <w:rsid w:val="006D3FD7"/>
    <w:rsid w:val="006D44A7"/>
    <w:rsid w:val="006D5079"/>
    <w:rsid w:val="006D52CD"/>
    <w:rsid w:val="006D5435"/>
    <w:rsid w:val="006D549A"/>
    <w:rsid w:val="006D5C90"/>
    <w:rsid w:val="006D72E1"/>
    <w:rsid w:val="006D7DAB"/>
    <w:rsid w:val="006E0633"/>
    <w:rsid w:val="006E111B"/>
    <w:rsid w:val="006E1779"/>
    <w:rsid w:val="006E27DB"/>
    <w:rsid w:val="006E2BB0"/>
    <w:rsid w:val="006E43A1"/>
    <w:rsid w:val="006E4B87"/>
    <w:rsid w:val="006E5976"/>
    <w:rsid w:val="006E6105"/>
    <w:rsid w:val="006E7C32"/>
    <w:rsid w:val="006F20B0"/>
    <w:rsid w:val="006F2399"/>
    <w:rsid w:val="006F356A"/>
    <w:rsid w:val="006F4168"/>
    <w:rsid w:val="006F4444"/>
    <w:rsid w:val="006F4B05"/>
    <w:rsid w:val="006F5BC3"/>
    <w:rsid w:val="006F784E"/>
    <w:rsid w:val="007012D0"/>
    <w:rsid w:val="00703304"/>
    <w:rsid w:val="0070381C"/>
    <w:rsid w:val="00704334"/>
    <w:rsid w:val="00704422"/>
    <w:rsid w:val="007048DF"/>
    <w:rsid w:val="007071A6"/>
    <w:rsid w:val="007079BC"/>
    <w:rsid w:val="00707DFF"/>
    <w:rsid w:val="007100AA"/>
    <w:rsid w:val="00710CB8"/>
    <w:rsid w:val="00713D51"/>
    <w:rsid w:val="00715771"/>
    <w:rsid w:val="00715968"/>
    <w:rsid w:val="00716987"/>
    <w:rsid w:val="00717602"/>
    <w:rsid w:val="00717B78"/>
    <w:rsid w:val="0072006A"/>
    <w:rsid w:val="00720BF0"/>
    <w:rsid w:val="00722722"/>
    <w:rsid w:val="00724479"/>
    <w:rsid w:val="00726F68"/>
    <w:rsid w:val="00727CA5"/>
    <w:rsid w:val="00727DDA"/>
    <w:rsid w:val="00731010"/>
    <w:rsid w:val="0073207C"/>
    <w:rsid w:val="0073248B"/>
    <w:rsid w:val="0073305A"/>
    <w:rsid w:val="007337AE"/>
    <w:rsid w:val="00733A1F"/>
    <w:rsid w:val="00734049"/>
    <w:rsid w:val="00734E12"/>
    <w:rsid w:val="00735DE1"/>
    <w:rsid w:val="00736202"/>
    <w:rsid w:val="00737D44"/>
    <w:rsid w:val="00737DF8"/>
    <w:rsid w:val="00737F08"/>
    <w:rsid w:val="00740F66"/>
    <w:rsid w:val="00741A09"/>
    <w:rsid w:val="00742697"/>
    <w:rsid w:val="00743B0C"/>
    <w:rsid w:val="0075025F"/>
    <w:rsid w:val="0075198C"/>
    <w:rsid w:val="00753DD8"/>
    <w:rsid w:val="007546F4"/>
    <w:rsid w:val="007547CE"/>
    <w:rsid w:val="007550C8"/>
    <w:rsid w:val="007557B1"/>
    <w:rsid w:val="00755FA2"/>
    <w:rsid w:val="00757C21"/>
    <w:rsid w:val="00760444"/>
    <w:rsid w:val="007608AA"/>
    <w:rsid w:val="00760A7E"/>
    <w:rsid w:val="0076168B"/>
    <w:rsid w:val="00762F4F"/>
    <w:rsid w:val="0076412C"/>
    <w:rsid w:val="00767733"/>
    <w:rsid w:val="00770D20"/>
    <w:rsid w:val="00771797"/>
    <w:rsid w:val="00771BB9"/>
    <w:rsid w:val="00772B7E"/>
    <w:rsid w:val="00772CF3"/>
    <w:rsid w:val="00773447"/>
    <w:rsid w:val="0077561F"/>
    <w:rsid w:val="007759C9"/>
    <w:rsid w:val="007809F2"/>
    <w:rsid w:val="0078113E"/>
    <w:rsid w:val="00781D9E"/>
    <w:rsid w:val="007831EC"/>
    <w:rsid w:val="007839A5"/>
    <w:rsid w:val="00785177"/>
    <w:rsid w:val="00785B1C"/>
    <w:rsid w:val="00785CA7"/>
    <w:rsid w:val="0078680C"/>
    <w:rsid w:val="00786DD6"/>
    <w:rsid w:val="00786FE9"/>
    <w:rsid w:val="00790EDB"/>
    <w:rsid w:val="00791377"/>
    <w:rsid w:val="00793638"/>
    <w:rsid w:val="00794256"/>
    <w:rsid w:val="00796764"/>
    <w:rsid w:val="007970D9"/>
    <w:rsid w:val="00797E42"/>
    <w:rsid w:val="00797FE2"/>
    <w:rsid w:val="007A20C0"/>
    <w:rsid w:val="007A2F5C"/>
    <w:rsid w:val="007A340E"/>
    <w:rsid w:val="007A3B9C"/>
    <w:rsid w:val="007A3E71"/>
    <w:rsid w:val="007A49DA"/>
    <w:rsid w:val="007A5C02"/>
    <w:rsid w:val="007A7518"/>
    <w:rsid w:val="007B0CD6"/>
    <w:rsid w:val="007B1FC8"/>
    <w:rsid w:val="007B2332"/>
    <w:rsid w:val="007B3447"/>
    <w:rsid w:val="007B61E4"/>
    <w:rsid w:val="007B70C8"/>
    <w:rsid w:val="007B7C67"/>
    <w:rsid w:val="007C01A0"/>
    <w:rsid w:val="007C177B"/>
    <w:rsid w:val="007C22BD"/>
    <w:rsid w:val="007C272F"/>
    <w:rsid w:val="007C3105"/>
    <w:rsid w:val="007C3146"/>
    <w:rsid w:val="007C365C"/>
    <w:rsid w:val="007C3B2C"/>
    <w:rsid w:val="007C405D"/>
    <w:rsid w:val="007C48BA"/>
    <w:rsid w:val="007C4E76"/>
    <w:rsid w:val="007C4F09"/>
    <w:rsid w:val="007C55F3"/>
    <w:rsid w:val="007D59D4"/>
    <w:rsid w:val="007D5F1D"/>
    <w:rsid w:val="007D6DF6"/>
    <w:rsid w:val="007D72E8"/>
    <w:rsid w:val="007E10EB"/>
    <w:rsid w:val="007E11EC"/>
    <w:rsid w:val="007E2DD4"/>
    <w:rsid w:val="007E422E"/>
    <w:rsid w:val="007E48D7"/>
    <w:rsid w:val="007E67CD"/>
    <w:rsid w:val="007F19BA"/>
    <w:rsid w:val="007F45A7"/>
    <w:rsid w:val="007F5BA8"/>
    <w:rsid w:val="007F6041"/>
    <w:rsid w:val="007F6ED8"/>
    <w:rsid w:val="007F71BD"/>
    <w:rsid w:val="007F7BB1"/>
    <w:rsid w:val="0080381E"/>
    <w:rsid w:val="00804C31"/>
    <w:rsid w:val="00805A80"/>
    <w:rsid w:val="00806B19"/>
    <w:rsid w:val="00806C62"/>
    <w:rsid w:val="0080766E"/>
    <w:rsid w:val="00807851"/>
    <w:rsid w:val="00811607"/>
    <w:rsid w:val="008118B8"/>
    <w:rsid w:val="00813505"/>
    <w:rsid w:val="0081560B"/>
    <w:rsid w:val="008157AC"/>
    <w:rsid w:val="00816063"/>
    <w:rsid w:val="00816839"/>
    <w:rsid w:val="0082007D"/>
    <w:rsid w:val="0082073A"/>
    <w:rsid w:val="00820F8C"/>
    <w:rsid w:val="00821F3E"/>
    <w:rsid w:val="00822737"/>
    <w:rsid w:val="0082283D"/>
    <w:rsid w:val="00822B7F"/>
    <w:rsid w:val="00823D32"/>
    <w:rsid w:val="00830152"/>
    <w:rsid w:val="00833D95"/>
    <w:rsid w:val="0083557F"/>
    <w:rsid w:val="00835A31"/>
    <w:rsid w:val="00835F17"/>
    <w:rsid w:val="00841400"/>
    <w:rsid w:val="00841C02"/>
    <w:rsid w:val="008429F5"/>
    <w:rsid w:val="008459B5"/>
    <w:rsid w:val="008479ED"/>
    <w:rsid w:val="00847EED"/>
    <w:rsid w:val="00850692"/>
    <w:rsid w:val="0085168F"/>
    <w:rsid w:val="008523A4"/>
    <w:rsid w:val="00856571"/>
    <w:rsid w:val="00856F85"/>
    <w:rsid w:val="00860D1C"/>
    <w:rsid w:val="00861D04"/>
    <w:rsid w:val="00861D08"/>
    <w:rsid w:val="0086342F"/>
    <w:rsid w:val="00864542"/>
    <w:rsid w:val="00864F90"/>
    <w:rsid w:val="008655A7"/>
    <w:rsid w:val="0086565D"/>
    <w:rsid w:val="00865AC8"/>
    <w:rsid w:val="00865CEA"/>
    <w:rsid w:val="00865EF2"/>
    <w:rsid w:val="00870212"/>
    <w:rsid w:val="00871978"/>
    <w:rsid w:val="0087207D"/>
    <w:rsid w:val="00872AE9"/>
    <w:rsid w:val="0087619F"/>
    <w:rsid w:val="0087772A"/>
    <w:rsid w:val="00881063"/>
    <w:rsid w:val="00881892"/>
    <w:rsid w:val="00884379"/>
    <w:rsid w:val="00885512"/>
    <w:rsid w:val="00885EF6"/>
    <w:rsid w:val="00890229"/>
    <w:rsid w:val="008914B6"/>
    <w:rsid w:val="008918BC"/>
    <w:rsid w:val="008934F1"/>
    <w:rsid w:val="00896646"/>
    <w:rsid w:val="00897686"/>
    <w:rsid w:val="008A0318"/>
    <w:rsid w:val="008A1DB8"/>
    <w:rsid w:val="008A3B45"/>
    <w:rsid w:val="008A40A0"/>
    <w:rsid w:val="008A4AAA"/>
    <w:rsid w:val="008A6277"/>
    <w:rsid w:val="008A7646"/>
    <w:rsid w:val="008B0DD8"/>
    <w:rsid w:val="008B0FC0"/>
    <w:rsid w:val="008B2B93"/>
    <w:rsid w:val="008B33B7"/>
    <w:rsid w:val="008B3538"/>
    <w:rsid w:val="008B4A94"/>
    <w:rsid w:val="008B57C1"/>
    <w:rsid w:val="008B662C"/>
    <w:rsid w:val="008B72CB"/>
    <w:rsid w:val="008B76F7"/>
    <w:rsid w:val="008B796C"/>
    <w:rsid w:val="008C0A26"/>
    <w:rsid w:val="008C0A85"/>
    <w:rsid w:val="008C0ADD"/>
    <w:rsid w:val="008C13C1"/>
    <w:rsid w:val="008C1E45"/>
    <w:rsid w:val="008C2BC0"/>
    <w:rsid w:val="008C4376"/>
    <w:rsid w:val="008C649E"/>
    <w:rsid w:val="008C66F1"/>
    <w:rsid w:val="008D18E2"/>
    <w:rsid w:val="008D1FD6"/>
    <w:rsid w:val="008D319D"/>
    <w:rsid w:val="008D3444"/>
    <w:rsid w:val="008D5EED"/>
    <w:rsid w:val="008D6DA5"/>
    <w:rsid w:val="008E05FD"/>
    <w:rsid w:val="008E4801"/>
    <w:rsid w:val="008E500C"/>
    <w:rsid w:val="008E5E77"/>
    <w:rsid w:val="008E60B1"/>
    <w:rsid w:val="008E6220"/>
    <w:rsid w:val="008E69BF"/>
    <w:rsid w:val="008F0169"/>
    <w:rsid w:val="008F4470"/>
    <w:rsid w:val="008F55DE"/>
    <w:rsid w:val="008F6104"/>
    <w:rsid w:val="008F63AD"/>
    <w:rsid w:val="008F6674"/>
    <w:rsid w:val="008F6B96"/>
    <w:rsid w:val="00901D1A"/>
    <w:rsid w:val="00902C26"/>
    <w:rsid w:val="00903C1A"/>
    <w:rsid w:val="00903F3D"/>
    <w:rsid w:val="00904348"/>
    <w:rsid w:val="00904717"/>
    <w:rsid w:val="00904B00"/>
    <w:rsid w:val="00904B25"/>
    <w:rsid w:val="0090561D"/>
    <w:rsid w:val="00905B2E"/>
    <w:rsid w:val="009060D5"/>
    <w:rsid w:val="0090634F"/>
    <w:rsid w:val="00906785"/>
    <w:rsid w:val="00906B40"/>
    <w:rsid w:val="00906F6B"/>
    <w:rsid w:val="00911630"/>
    <w:rsid w:val="009133A1"/>
    <w:rsid w:val="009136C7"/>
    <w:rsid w:val="00913BEE"/>
    <w:rsid w:val="00913C0D"/>
    <w:rsid w:val="00914CA9"/>
    <w:rsid w:val="00915A00"/>
    <w:rsid w:val="00915EB0"/>
    <w:rsid w:val="009163EE"/>
    <w:rsid w:val="0091665A"/>
    <w:rsid w:val="00916728"/>
    <w:rsid w:val="009168EB"/>
    <w:rsid w:val="00917EDD"/>
    <w:rsid w:val="00921D40"/>
    <w:rsid w:val="009239FC"/>
    <w:rsid w:val="00925339"/>
    <w:rsid w:val="0092542C"/>
    <w:rsid w:val="00930ED2"/>
    <w:rsid w:val="00932EA9"/>
    <w:rsid w:val="0093314F"/>
    <w:rsid w:val="0093500C"/>
    <w:rsid w:val="0093510F"/>
    <w:rsid w:val="0093623D"/>
    <w:rsid w:val="009368C4"/>
    <w:rsid w:val="00936ED9"/>
    <w:rsid w:val="009371C6"/>
    <w:rsid w:val="009416AF"/>
    <w:rsid w:val="00941A90"/>
    <w:rsid w:val="0094317B"/>
    <w:rsid w:val="009436F5"/>
    <w:rsid w:val="009452A7"/>
    <w:rsid w:val="00946D84"/>
    <w:rsid w:val="0095095A"/>
    <w:rsid w:val="0095110F"/>
    <w:rsid w:val="00952CC6"/>
    <w:rsid w:val="00953D8D"/>
    <w:rsid w:val="009640DC"/>
    <w:rsid w:val="00964DBE"/>
    <w:rsid w:val="00965153"/>
    <w:rsid w:val="009659F5"/>
    <w:rsid w:val="00965AF7"/>
    <w:rsid w:val="0096787D"/>
    <w:rsid w:val="00971185"/>
    <w:rsid w:val="0097195E"/>
    <w:rsid w:val="00972007"/>
    <w:rsid w:val="00972560"/>
    <w:rsid w:val="00972AA9"/>
    <w:rsid w:val="00973CFC"/>
    <w:rsid w:val="00973E08"/>
    <w:rsid w:val="0097534A"/>
    <w:rsid w:val="009762B4"/>
    <w:rsid w:val="0097677E"/>
    <w:rsid w:val="00977E2E"/>
    <w:rsid w:val="00981646"/>
    <w:rsid w:val="0098390D"/>
    <w:rsid w:val="00984ABA"/>
    <w:rsid w:val="00984B20"/>
    <w:rsid w:val="00985283"/>
    <w:rsid w:val="009862FF"/>
    <w:rsid w:val="00986C2D"/>
    <w:rsid w:val="00987102"/>
    <w:rsid w:val="00987B87"/>
    <w:rsid w:val="00990405"/>
    <w:rsid w:val="0099153E"/>
    <w:rsid w:val="0099161A"/>
    <w:rsid w:val="00992657"/>
    <w:rsid w:val="00994E9C"/>
    <w:rsid w:val="00997C86"/>
    <w:rsid w:val="009A0104"/>
    <w:rsid w:val="009A030D"/>
    <w:rsid w:val="009A05A8"/>
    <w:rsid w:val="009A09AE"/>
    <w:rsid w:val="009A09EB"/>
    <w:rsid w:val="009A0B50"/>
    <w:rsid w:val="009A2202"/>
    <w:rsid w:val="009A62DB"/>
    <w:rsid w:val="009A75B6"/>
    <w:rsid w:val="009B0A8A"/>
    <w:rsid w:val="009B12CA"/>
    <w:rsid w:val="009B1952"/>
    <w:rsid w:val="009B280E"/>
    <w:rsid w:val="009B2B02"/>
    <w:rsid w:val="009B49E9"/>
    <w:rsid w:val="009B4AB2"/>
    <w:rsid w:val="009B5787"/>
    <w:rsid w:val="009B59DC"/>
    <w:rsid w:val="009C1B16"/>
    <w:rsid w:val="009C1BB2"/>
    <w:rsid w:val="009C3093"/>
    <w:rsid w:val="009C3A78"/>
    <w:rsid w:val="009C43AB"/>
    <w:rsid w:val="009C58D6"/>
    <w:rsid w:val="009C5C52"/>
    <w:rsid w:val="009C7EA2"/>
    <w:rsid w:val="009C7EFD"/>
    <w:rsid w:val="009D0471"/>
    <w:rsid w:val="009D0E95"/>
    <w:rsid w:val="009D204F"/>
    <w:rsid w:val="009D3A7E"/>
    <w:rsid w:val="009D6704"/>
    <w:rsid w:val="009D67B9"/>
    <w:rsid w:val="009D69A6"/>
    <w:rsid w:val="009D6B85"/>
    <w:rsid w:val="009D6C57"/>
    <w:rsid w:val="009D7422"/>
    <w:rsid w:val="009D7E7E"/>
    <w:rsid w:val="009E210E"/>
    <w:rsid w:val="009E30B4"/>
    <w:rsid w:val="009E321A"/>
    <w:rsid w:val="009E36E7"/>
    <w:rsid w:val="009E65A0"/>
    <w:rsid w:val="009F196D"/>
    <w:rsid w:val="009F2EFD"/>
    <w:rsid w:val="009F47A9"/>
    <w:rsid w:val="009F48B4"/>
    <w:rsid w:val="009F4E63"/>
    <w:rsid w:val="009F5D6E"/>
    <w:rsid w:val="009F64CA"/>
    <w:rsid w:val="00A00DAC"/>
    <w:rsid w:val="00A01C95"/>
    <w:rsid w:val="00A0221F"/>
    <w:rsid w:val="00A03847"/>
    <w:rsid w:val="00A05F01"/>
    <w:rsid w:val="00A06558"/>
    <w:rsid w:val="00A11B13"/>
    <w:rsid w:val="00A13500"/>
    <w:rsid w:val="00A13862"/>
    <w:rsid w:val="00A138D8"/>
    <w:rsid w:val="00A165DF"/>
    <w:rsid w:val="00A17C53"/>
    <w:rsid w:val="00A22480"/>
    <w:rsid w:val="00A24D46"/>
    <w:rsid w:val="00A24E87"/>
    <w:rsid w:val="00A269CF"/>
    <w:rsid w:val="00A279F7"/>
    <w:rsid w:val="00A31710"/>
    <w:rsid w:val="00A33DD1"/>
    <w:rsid w:val="00A359E1"/>
    <w:rsid w:val="00A36670"/>
    <w:rsid w:val="00A40FAF"/>
    <w:rsid w:val="00A41025"/>
    <w:rsid w:val="00A426B5"/>
    <w:rsid w:val="00A4334E"/>
    <w:rsid w:val="00A44EAB"/>
    <w:rsid w:val="00A450DF"/>
    <w:rsid w:val="00A458CE"/>
    <w:rsid w:val="00A47DD3"/>
    <w:rsid w:val="00A50B70"/>
    <w:rsid w:val="00A51F7A"/>
    <w:rsid w:val="00A5209A"/>
    <w:rsid w:val="00A547CC"/>
    <w:rsid w:val="00A551EA"/>
    <w:rsid w:val="00A55A8F"/>
    <w:rsid w:val="00A55B04"/>
    <w:rsid w:val="00A5620F"/>
    <w:rsid w:val="00A56C07"/>
    <w:rsid w:val="00A57D5F"/>
    <w:rsid w:val="00A57FDE"/>
    <w:rsid w:val="00A607F3"/>
    <w:rsid w:val="00A62211"/>
    <w:rsid w:val="00A62C17"/>
    <w:rsid w:val="00A634EC"/>
    <w:rsid w:val="00A639E5"/>
    <w:rsid w:val="00A63CB8"/>
    <w:rsid w:val="00A641FF"/>
    <w:rsid w:val="00A65096"/>
    <w:rsid w:val="00A65828"/>
    <w:rsid w:val="00A722D8"/>
    <w:rsid w:val="00A74C99"/>
    <w:rsid w:val="00A756A6"/>
    <w:rsid w:val="00A758D6"/>
    <w:rsid w:val="00A805A4"/>
    <w:rsid w:val="00A80879"/>
    <w:rsid w:val="00A80B16"/>
    <w:rsid w:val="00A829B0"/>
    <w:rsid w:val="00A83CF9"/>
    <w:rsid w:val="00A83FB7"/>
    <w:rsid w:val="00A8483E"/>
    <w:rsid w:val="00A904B0"/>
    <w:rsid w:val="00A91353"/>
    <w:rsid w:val="00A96F44"/>
    <w:rsid w:val="00AA0282"/>
    <w:rsid w:val="00AA0398"/>
    <w:rsid w:val="00AA1DC4"/>
    <w:rsid w:val="00AA3298"/>
    <w:rsid w:val="00AA3E42"/>
    <w:rsid w:val="00AA466A"/>
    <w:rsid w:val="00AA7605"/>
    <w:rsid w:val="00AA77F7"/>
    <w:rsid w:val="00AB1D13"/>
    <w:rsid w:val="00AB3467"/>
    <w:rsid w:val="00AB37F4"/>
    <w:rsid w:val="00AB4F82"/>
    <w:rsid w:val="00AB55BB"/>
    <w:rsid w:val="00AB58BC"/>
    <w:rsid w:val="00AB5C2E"/>
    <w:rsid w:val="00AB5D9D"/>
    <w:rsid w:val="00AB5EBA"/>
    <w:rsid w:val="00AB7365"/>
    <w:rsid w:val="00AB7E09"/>
    <w:rsid w:val="00AC050E"/>
    <w:rsid w:val="00AC202C"/>
    <w:rsid w:val="00AC2AE8"/>
    <w:rsid w:val="00AC3BAC"/>
    <w:rsid w:val="00AC46F3"/>
    <w:rsid w:val="00AC4712"/>
    <w:rsid w:val="00AC51E3"/>
    <w:rsid w:val="00AC525D"/>
    <w:rsid w:val="00AD014F"/>
    <w:rsid w:val="00AD15A7"/>
    <w:rsid w:val="00AD3226"/>
    <w:rsid w:val="00AD4100"/>
    <w:rsid w:val="00AD4D57"/>
    <w:rsid w:val="00AD650E"/>
    <w:rsid w:val="00AD6D73"/>
    <w:rsid w:val="00AE2786"/>
    <w:rsid w:val="00AE2D87"/>
    <w:rsid w:val="00AE3542"/>
    <w:rsid w:val="00AE380E"/>
    <w:rsid w:val="00AE4C1F"/>
    <w:rsid w:val="00AE5652"/>
    <w:rsid w:val="00AE5CE5"/>
    <w:rsid w:val="00AE6100"/>
    <w:rsid w:val="00AE6205"/>
    <w:rsid w:val="00AE6567"/>
    <w:rsid w:val="00AE65BB"/>
    <w:rsid w:val="00AE69C2"/>
    <w:rsid w:val="00AE6CE6"/>
    <w:rsid w:val="00AF4CEF"/>
    <w:rsid w:val="00AF595D"/>
    <w:rsid w:val="00AF5BCB"/>
    <w:rsid w:val="00AF685D"/>
    <w:rsid w:val="00B02550"/>
    <w:rsid w:val="00B02BDC"/>
    <w:rsid w:val="00B030F2"/>
    <w:rsid w:val="00B03B48"/>
    <w:rsid w:val="00B05A1B"/>
    <w:rsid w:val="00B0654C"/>
    <w:rsid w:val="00B10CCC"/>
    <w:rsid w:val="00B138E5"/>
    <w:rsid w:val="00B16A46"/>
    <w:rsid w:val="00B21CC4"/>
    <w:rsid w:val="00B223D7"/>
    <w:rsid w:val="00B24363"/>
    <w:rsid w:val="00B24B29"/>
    <w:rsid w:val="00B24D72"/>
    <w:rsid w:val="00B24DE3"/>
    <w:rsid w:val="00B24F7D"/>
    <w:rsid w:val="00B2522B"/>
    <w:rsid w:val="00B26357"/>
    <w:rsid w:val="00B2649F"/>
    <w:rsid w:val="00B26A67"/>
    <w:rsid w:val="00B315E6"/>
    <w:rsid w:val="00B32886"/>
    <w:rsid w:val="00B3429F"/>
    <w:rsid w:val="00B34DFD"/>
    <w:rsid w:val="00B36DC0"/>
    <w:rsid w:val="00B42A7A"/>
    <w:rsid w:val="00B4439F"/>
    <w:rsid w:val="00B46C86"/>
    <w:rsid w:val="00B47C8D"/>
    <w:rsid w:val="00B50173"/>
    <w:rsid w:val="00B50812"/>
    <w:rsid w:val="00B50903"/>
    <w:rsid w:val="00B50F2E"/>
    <w:rsid w:val="00B5392E"/>
    <w:rsid w:val="00B5688F"/>
    <w:rsid w:val="00B60413"/>
    <w:rsid w:val="00B60729"/>
    <w:rsid w:val="00B62CED"/>
    <w:rsid w:val="00B632A9"/>
    <w:rsid w:val="00B63C6E"/>
    <w:rsid w:val="00B652C8"/>
    <w:rsid w:val="00B659A3"/>
    <w:rsid w:val="00B65FFA"/>
    <w:rsid w:val="00B6636B"/>
    <w:rsid w:val="00B66BB6"/>
    <w:rsid w:val="00B70599"/>
    <w:rsid w:val="00B70C25"/>
    <w:rsid w:val="00B70F46"/>
    <w:rsid w:val="00B71627"/>
    <w:rsid w:val="00B71E52"/>
    <w:rsid w:val="00B72FEC"/>
    <w:rsid w:val="00B76006"/>
    <w:rsid w:val="00B7790A"/>
    <w:rsid w:val="00B80602"/>
    <w:rsid w:val="00B830B5"/>
    <w:rsid w:val="00B833EF"/>
    <w:rsid w:val="00B84D81"/>
    <w:rsid w:val="00B86977"/>
    <w:rsid w:val="00B8697A"/>
    <w:rsid w:val="00B86C16"/>
    <w:rsid w:val="00B86FDE"/>
    <w:rsid w:val="00B870DC"/>
    <w:rsid w:val="00B874AA"/>
    <w:rsid w:val="00B922DC"/>
    <w:rsid w:val="00B923F0"/>
    <w:rsid w:val="00B93F42"/>
    <w:rsid w:val="00B96A44"/>
    <w:rsid w:val="00B97C1E"/>
    <w:rsid w:val="00BA05F8"/>
    <w:rsid w:val="00BA24E7"/>
    <w:rsid w:val="00BA41E4"/>
    <w:rsid w:val="00BA466C"/>
    <w:rsid w:val="00BA530E"/>
    <w:rsid w:val="00BA59D5"/>
    <w:rsid w:val="00BA5BBB"/>
    <w:rsid w:val="00BA73DF"/>
    <w:rsid w:val="00BA7636"/>
    <w:rsid w:val="00BB0FAE"/>
    <w:rsid w:val="00BB1817"/>
    <w:rsid w:val="00BB1C1C"/>
    <w:rsid w:val="00BB24E4"/>
    <w:rsid w:val="00BB2B32"/>
    <w:rsid w:val="00BB2BCA"/>
    <w:rsid w:val="00BB3115"/>
    <w:rsid w:val="00BB3408"/>
    <w:rsid w:val="00BB4652"/>
    <w:rsid w:val="00BB4820"/>
    <w:rsid w:val="00BB5059"/>
    <w:rsid w:val="00BB65B2"/>
    <w:rsid w:val="00BB7113"/>
    <w:rsid w:val="00BB797C"/>
    <w:rsid w:val="00BC0362"/>
    <w:rsid w:val="00BC05E7"/>
    <w:rsid w:val="00BC3B65"/>
    <w:rsid w:val="00BC46F5"/>
    <w:rsid w:val="00BC5134"/>
    <w:rsid w:val="00BD0DC1"/>
    <w:rsid w:val="00BD104C"/>
    <w:rsid w:val="00BD1BB9"/>
    <w:rsid w:val="00BD1C97"/>
    <w:rsid w:val="00BD2261"/>
    <w:rsid w:val="00BD58C0"/>
    <w:rsid w:val="00BD5F85"/>
    <w:rsid w:val="00BD79E1"/>
    <w:rsid w:val="00BE0E9D"/>
    <w:rsid w:val="00BE2740"/>
    <w:rsid w:val="00BE3DEE"/>
    <w:rsid w:val="00BE6186"/>
    <w:rsid w:val="00BF04CF"/>
    <w:rsid w:val="00BF1F3A"/>
    <w:rsid w:val="00BF297B"/>
    <w:rsid w:val="00BF466F"/>
    <w:rsid w:val="00BF6BB5"/>
    <w:rsid w:val="00C00F68"/>
    <w:rsid w:val="00C01840"/>
    <w:rsid w:val="00C021B8"/>
    <w:rsid w:val="00C0711B"/>
    <w:rsid w:val="00C07316"/>
    <w:rsid w:val="00C101A9"/>
    <w:rsid w:val="00C12169"/>
    <w:rsid w:val="00C1349A"/>
    <w:rsid w:val="00C1487A"/>
    <w:rsid w:val="00C1599C"/>
    <w:rsid w:val="00C15CF2"/>
    <w:rsid w:val="00C20EC5"/>
    <w:rsid w:val="00C219D5"/>
    <w:rsid w:val="00C22473"/>
    <w:rsid w:val="00C22C3C"/>
    <w:rsid w:val="00C238D9"/>
    <w:rsid w:val="00C247EA"/>
    <w:rsid w:val="00C248D4"/>
    <w:rsid w:val="00C248FC"/>
    <w:rsid w:val="00C2702C"/>
    <w:rsid w:val="00C313EA"/>
    <w:rsid w:val="00C32025"/>
    <w:rsid w:val="00C3353B"/>
    <w:rsid w:val="00C364E1"/>
    <w:rsid w:val="00C369D2"/>
    <w:rsid w:val="00C37F72"/>
    <w:rsid w:val="00C41A62"/>
    <w:rsid w:val="00C432C2"/>
    <w:rsid w:val="00C43D66"/>
    <w:rsid w:val="00C44AF3"/>
    <w:rsid w:val="00C45BEE"/>
    <w:rsid w:val="00C46831"/>
    <w:rsid w:val="00C52FB3"/>
    <w:rsid w:val="00C53938"/>
    <w:rsid w:val="00C56BA9"/>
    <w:rsid w:val="00C61CB5"/>
    <w:rsid w:val="00C62CFA"/>
    <w:rsid w:val="00C630F9"/>
    <w:rsid w:val="00C64D74"/>
    <w:rsid w:val="00C6533F"/>
    <w:rsid w:val="00C66C4A"/>
    <w:rsid w:val="00C677C3"/>
    <w:rsid w:val="00C67B15"/>
    <w:rsid w:val="00C73CEF"/>
    <w:rsid w:val="00C7485C"/>
    <w:rsid w:val="00C755AD"/>
    <w:rsid w:val="00C763EB"/>
    <w:rsid w:val="00C76967"/>
    <w:rsid w:val="00C7738C"/>
    <w:rsid w:val="00C776EE"/>
    <w:rsid w:val="00C8012B"/>
    <w:rsid w:val="00C81263"/>
    <w:rsid w:val="00C81C8D"/>
    <w:rsid w:val="00C822FF"/>
    <w:rsid w:val="00C82D88"/>
    <w:rsid w:val="00C831C7"/>
    <w:rsid w:val="00C8392E"/>
    <w:rsid w:val="00C83A2D"/>
    <w:rsid w:val="00C84281"/>
    <w:rsid w:val="00C84E31"/>
    <w:rsid w:val="00C85F88"/>
    <w:rsid w:val="00C86B32"/>
    <w:rsid w:val="00C86C6B"/>
    <w:rsid w:val="00C90C51"/>
    <w:rsid w:val="00C914FD"/>
    <w:rsid w:val="00C919CE"/>
    <w:rsid w:val="00C91E02"/>
    <w:rsid w:val="00C93B58"/>
    <w:rsid w:val="00C94B55"/>
    <w:rsid w:val="00C979E1"/>
    <w:rsid w:val="00CA125E"/>
    <w:rsid w:val="00CA2F52"/>
    <w:rsid w:val="00CA2F7A"/>
    <w:rsid w:val="00CA33B7"/>
    <w:rsid w:val="00CA4AC9"/>
    <w:rsid w:val="00CA550D"/>
    <w:rsid w:val="00CA6685"/>
    <w:rsid w:val="00CA6A22"/>
    <w:rsid w:val="00CB0076"/>
    <w:rsid w:val="00CB015A"/>
    <w:rsid w:val="00CB1343"/>
    <w:rsid w:val="00CB155B"/>
    <w:rsid w:val="00CB3932"/>
    <w:rsid w:val="00CB44CF"/>
    <w:rsid w:val="00CB7547"/>
    <w:rsid w:val="00CB7CBE"/>
    <w:rsid w:val="00CB7FB2"/>
    <w:rsid w:val="00CC29C4"/>
    <w:rsid w:val="00CC2D8C"/>
    <w:rsid w:val="00CC48B9"/>
    <w:rsid w:val="00CD10E5"/>
    <w:rsid w:val="00CD1835"/>
    <w:rsid w:val="00CD1CDD"/>
    <w:rsid w:val="00CD282E"/>
    <w:rsid w:val="00CD3471"/>
    <w:rsid w:val="00CD4222"/>
    <w:rsid w:val="00CD7604"/>
    <w:rsid w:val="00CE0904"/>
    <w:rsid w:val="00CE28D6"/>
    <w:rsid w:val="00CE5AC6"/>
    <w:rsid w:val="00CE5F40"/>
    <w:rsid w:val="00CE6AA7"/>
    <w:rsid w:val="00CF0F54"/>
    <w:rsid w:val="00CF14D8"/>
    <w:rsid w:val="00CF24B2"/>
    <w:rsid w:val="00CF40E9"/>
    <w:rsid w:val="00CF459C"/>
    <w:rsid w:val="00CF4BB8"/>
    <w:rsid w:val="00CF5260"/>
    <w:rsid w:val="00CF60F3"/>
    <w:rsid w:val="00D01616"/>
    <w:rsid w:val="00D029E2"/>
    <w:rsid w:val="00D02A3F"/>
    <w:rsid w:val="00D02D3F"/>
    <w:rsid w:val="00D039EF"/>
    <w:rsid w:val="00D03CB1"/>
    <w:rsid w:val="00D03D37"/>
    <w:rsid w:val="00D05E9E"/>
    <w:rsid w:val="00D115B9"/>
    <w:rsid w:val="00D11EF6"/>
    <w:rsid w:val="00D1205B"/>
    <w:rsid w:val="00D21643"/>
    <w:rsid w:val="00D21D24"/>
    <w:rsid w:val="00D223B1"/>
    <w:rsid w:val="00D2288B"/>
    <w:rsid w:val="00D24098"/>
    <w:rsid w:val="00D258EE"/>
    <w:rsid w:val="00D2612D"/>
    <w:rsid w:val="00D27353"/>
    <w:rsid w:val="00D300D4"/>
    <w:rsid w:val="00D3335C"/>
    <w:rsid w:val="00D3503F"/>
    <w:rsid w:val="00D353A9"/>
    <w:rsid w:val="00D3700F"/>
    <w:rsid w:val="00D404DC"/>
    <w:rsid w:val="00D41D81"/>
    <w:rsid w:val="00D43413"/>
    <w:rsid w:val="00D4640B"/>
    <w:rsid w:val="00D476F7"/>
    <w:rsid w:val="00D47CFB"/>
    <w:rsid w:val="00D503C5"/>
    <w:rsid w:val="00D51260"/>
    <w:rsid w:val="00D51E7A"/>
    <w:rsid w:val="00D54486"/>
    <w:rsid w:val="00D55501"/>
    <w:rsid w:val="00D56182"/>
    <w:rsid w:val="00D57726"/>
    <w:rsid w:val="00D6018F"/>
    <w:rsid w:val="00D63916"/>
    <w:rsid w:val="00D63E74"/>
    <w:rsid w:val="00D64776"/>
    <w:rsid w:val="00D7347F"/>
    <w:rsid w:val="00D739A4"/>
    <w:rsid w:val="00D73B5C"/>
    <w:rsid w:val="00D74982"/>
    <w:rsid w:val="00D75003"/>
    <w:rsid w:val="00D75E01"/>
    <w:rsid w:val="00D76504"/>
    <w:rsid w:val="00D76611"/>
    <w:rsid w:val="00D76696"/>
    <w:rsid w:val="00D767D6"/>
    <w:rsid w:val="00D76CF9"/>
    <w:rsid w:val="00D77066"/>
    <w:rsid w:val="00D804A5"/>
    <w:rsid w:val="00D814BF"/>
    <w:rsid w:val="00D81DDE"/>
    <w:rsid w:val="00D8202D"/>
    <w:rsid w:val="00D827D5"/>
    <w:rsid w:val="00D82D6D"/>
    <w:rsid w:val="00D83D46"/>
    <w:rsid w:val="00D845E5"/>
    <w:rsid w:val="00D85068"/>
    <w:rsid w:val="00D87130"/>
    <w:rsid w:val="00D93728"/>
    <w:rsid w:val="00D943F2"/>
    <w:rsid w:val="00D948EB"/>
    <w:rsid w:val="00D96589"/>
    <w:rsid w:val="00D96CDD"/>
    <w:rsid w:val="00D96E99"/>
    <w:rsid w:val="00D976F9"/>
    <w:rsid w:val="00DA00EE"/>
    <w:rsid w:val="00DA2A1C"/>
    <w:rsid w:val="00DA4EC2"/>
    <w:rsid w:val="00DA6D8C"/>
    <w:rsid w:val="00DA733B"/>
    <w:rsid w:val="00DA76B0"/>
    <w:rsid w:val="00DB11F2"/>
    <w:rsid w:val="00DB3735"/>
    <w:rsid w:val="00DB39EC"/>
    <w:rsid w:val="00DB63FD"/>
    <w:rsid w:val="00DB6633"/>
    <w:rsid w:val="00DB7099"/>
    <w:rsid w:val="00DB7168"/>
    <w:rsid w:val="00DB7BD6"/>
    <w:rsid w:val="00DB7EAA"/>
    <w:rsid w:val="00DC1374"/>
    <w:rsid w:val="00DC163A"/>
    <w:rsid w:val="00DC32F1"/>
    <w:rsid w:val="00DC3DB4"/>
    <w:rsid w:val="00DC50C1"/>
    <w:rsid w:val="00DC6913"/>
    <w:rsid w:val="00DC7C1B"/>
    <w:rsid w:val="00DD112E"/>
    <w:rsid w:val="00DD13BB"/>
    <w:rsid w:val="00DD19A1"/>
    <w:rsid w:val="00DD271B"/>
    <w:rsid w:val="00DD4A7A"/>
    <w:rsid w:val="00DD4AFB"/>
    <w:rsid w:val="00DD51FE"/>
    <w:rsid w:val="00DD5DB4"/>
    <w:rsid w:val="00DD603C"/>
    <w:rsid w:val="00DE0560"/>
    <w:rsid w:val="00DE24EC"/>
    <w:rsid w:val="00DE36E4"/>
    <w:rsid w:val="00DE72D1"/>
    <w:rsid w:val="00DE7679"/>
    <w:rsid w:val="00DF15D1"/>
    <w:rsid w:val="00DF5AE5"/>
    <w:rsid w:val="00DF5CB7"/>
    <w:rsid w:val="00E04B11"/>
    <w:rsid w:val="00E05A0F"/>
    <w:rsid w:val="00E0666F"/>
    <w:rsid w:val="00E07911"/>
    <w:rsid w:val="00E07ACB"/>
    <w:rsid w:val="00E12E6C"/>
    <w:rsid w:val="00E13273"/>
    <w:rsid w:val="00E132B4"/>
    <w:rsid w:val="00E1479E"/>
    <w:rsid w:val="00E15793"/>
    <w:rsid w:val="00E164FB"/>
    <w:rsid w:val="00E17F92"/>
    <w:rsid w:val="00E21FBD"/>
    <w:rsid w:val="00E23820"/>
    <w:rsid w:val="00E2466B"/>
    <w:rsid w:val="00E27117"/>
    <w:rsid w:val="00E31498"/>
    <w:rsid w:val="00E316C7"/>
    <w:rsid w:val="00E318F0"/>
    <w:rsid w:val="00E3216E"/>
    <w:rsid w:val="00E321DE"/>
    <w:rsid w:val="00E32E7D"/>
    <w:rsid w:val="00E33554"/>
    <w:rsid w:val="00E34C54"/>
    <w:rsid w:val="00E34F1A"/>
    <w:rsid w:val="00E354F7"/>
    <w:rsid w:val="00E35AB4"/>
    <w:rsid w:val="00E37ACD"/>
    <w:rsid w:val="00E40289"/>
    <w:rsid w:val="00E4182F"/>
    <w:rsid w:val="00E4184F"/>
    <w:rsid w:val="00E42284"/>
    <w:rsid w:val="00E43540"/>
    <w:rsid w:val="00E45CA8"/>
    <w:rsid w:val="00E46DD6"/>
    <w:rsid w:val="00E4745C"/>
    <w:rsid w:val="00E51B4F"/>
    <w:rsid w:val="00E528EC"/>
    <w:rsid w:val="00E5322E"/>
    <w:rsid w:val="00E54795"/>
    <w:rsid w:val="00E54BCE"/>
    <w:rsid w:val="00E550F0"/>
    <w:rsid w:val="00E575FF"/>
    <w:rsid w:val="00E61A54"/>
    <w:rsid w:val="00E64085"/>
    <w:rsid w:val="00E65B98"/>
    <w:rsid w:val="00E67B52"/>
    <w:rsid w:val="00E704C9"/>
    <w:rsid w:val="00E7100F"/>
    <w:rsid w:val="00E7184B"/>
    <w:rsid w:val="00E7283C"/>
    <w:rsid w:val="00E734D0"/>
    <w:rsid w:val="00E81606"/>
    <w:rsid w:val="00E817A4"/>
    <w:rsid w:val="00E83EB5"/>
    <w:rsid w:val="00E84CC5"/>
    <w:rsid w:val="00E85052"/>
    <w:rsid w:val="00E85530"/>
    <w:rsid w:val="00E90A2E"/>
    <w:rsid w:val="00E9130C"/>
    <w:rsid w:val="00E91A8F"/>
    <w:rsid w:val="00E91D09"/>
    <w:rsid w:val="00E93FE2"/>
    <w:rsid w:val="00E96824"/>
    <w:rsid w:val="00E97145"/>
    <w:rsid w:val="00EA10C8"/>
    <w:rsid w:val="00EA1A53"/>
    <w:rsid w:val="00EA1FE6"/>
    <w:rsid w:val="00EA3170"/>
    <w:rsid w:val="00EA34A5"/>
    <w:rsid w:val="00EA61B4"/>
    <w:rsid w:val="00EA6F75"/>
    <w:rsid w:val="00EA792C"/>
    <w:rsid w:val="00EA7D5F"/>
    <w:rsid w:val="00EB0BFB"/>
    <w:rsid w:val="00EB0E04"/>
    <w:rsid w:val="00EB0F2A"/>
    <w:rsid w:val="00EB0F53"/>
    <w:rsid w:val="00EB1118"/>
    <w:rsid w:val="00EB60EB"/>
    <w:rsid w:val="00EB78D5"/>
    <w:rsid w:val="00EB7FE6"/>
    <w:rsid w:val="00EC235F"/>
    <w:rsid w:val="00EC26FC"/>
    <w:rsid w:val="00ED05FB"/>
    <w:rsid w:val="00ED31BA"/>
    <w:rsid w:val="00ED3AFB"/>
    <w:rsid w:val="00ED3F05"/>
    <w:rsid w:val="00ED5984"/>
    <w:rsid w:val="00ED5ED8"/>
    <w:rsid w:val="00ED626C"/>
    <w:rsid w:val="00EE1ECA"/>
    <w:rsid w:val="00EE3D79"/>
    <w:rsid w:val="00EE52AA"/>
    <w:rsid w:val="00EE5549"/>
    <w:rsid w:val="00EE5A8B"/>
    <w:rsid w:val="00EE600B"/>
    <w:rsid w:val="00EE660A"/>
    <w:rsid w:val="00EE6D0B"/>
    <w:rsid w:val="00EF015B"/>
    <w:rsid w:val="00EF2C5F"/>
    <w:rsid w:val="00EF2F3F"/>
    <w:rsid w:val="00EF4E13"/>
    <w:rsid w:val="00EF7259"/>
    <w:rsid w:val="00EF73F3"/>
    <w:rsid w:val="00EF744B"/>
    <w:rsid w:val="00F01B0C"/>
    <w:rsid w:val="00F020DC"/>
    <w:rsid w:val="00F02C87"/>
    <w:rsid w:val="00F0331D"/>
    <w:rsid w:val="00F038EF"/>
    <w:rsid w:val="00F051AA"/>
    <w:rsid w:val="00F078CB"/>
    <w:rsid w:val="00F10C8E"/>
    <w:rsid w:val="00F10E24"/>
    <w:rsid w:val="00F10F05"/>
    <w:rsid w:val="00F12250"/>
    <w:rsid w:val="00F126D3"/>
    <w:rsid w:val="00F13EC2"/>
    <w:rsid w:val="00F1442C"/>
    <w:rsid w:val="00F156E1"/>
    <w:rsid w:val="00F15CAC"/>
    <w:rsid w:val="00F15E7E"/>
    <w:rsid w:val="00F16464"/>
    <w:rsid w:val="00F2128E"/>
    <w:rsid w:val="00F22904"/>
    <w:rsid w:val="00F23A0E"/>
    <w:rsid w:val="00F242A2"/>
    <w:rsid w:val="00F251A6"/>
    <w:rsid w:val="00F25DEC"/>
    <w:rsid w:val="00F26EFB"/>
    <w:rsid w:val="00F30C49"/>
    <w:rsid w:val="00F31283"/>
    <w:rsid w:val="00F3187C"/>
    <w:rsid w:val="00F318DF"/>
    <w:rsid w:val="00F31AA1"/>
    <w:rsid w:val="00F320CE"/>
    <w:rsid w:val="00F332E5"/>
    <w:rsid w:val="00F35FEA"/>
    <w:rsid w:val="00F41839"/>
    <w:rsid w:val="00F42548"/>
    <w:rsid w:val="00F42DA6"/>
    <w:rsid w:val="00F42F99"/>
    <w:rsid w:val="00F43877"/>
    <w:rsid w:val="00F44A1D"/>
    <w:rsid w:val="00F45365"/>
    <w:rsid w:val="00F46FBD"/>
    <w:rsid w:val="00F47C9D"/>
    <w:rsid w:val="00F50C94"/>
    <w:rsid w:val="00F51788"/>
    <w:rsid w:val="00F51D55"/>
    <w:rsid w:val="00F527DF"/>
    <w:rsid w:val="00F53AC3"/>
    <w:rsid w:val="00F546ED"/>
    <w:rsid w:val="00F551C2"/>
    <w:rsid w:val="00F57383"/>
    <w:rsid w:val="00F6137B"/>
    <w:rsid w:val="00F618A0"/>
    <w:rsid w:val="00F62609"/>
    <w:rsid w:val="00F63E16"/>
    <w:rsid w:val="00F64BDC"/>
    <w:rsid w:val="00F66696"/>
    <w:rsid w:val="00F70685"/>
    <w:rsid w:val="00F72604"/>
    <w:rsid w:val="00F73C70"/>
    <w:rsid w:val="00F77305"/>
    <w:rsid w:val="00F77418"/>
    <w:rsid w:val="00F8098B"/>
    <w:rsid w:val="00F81C34"/>
    <w:rsid w:val="00F83C7A"/>
    <w:rsid w:val="00F84764"/>
    <w:rsid w:val="00F8607A"/>
    <w:rsid w:val="00F86F5A"/>
    <w:rsid w:val="00F87F27"/>
    <w:rsid w:val="00F93273"/>
    <w:rsid w:val="00F93287"/>
    <w:rsid w:val="00F93828"/>
    <w:rsid w:val="00F93CDA"/>
    <w:rsid w:val="00F943E3"/>
    <w:rsid w:val="00F9479D"/>
    <w:rsid w:val="00F949B5"/>
    <w:rsid w:val="00F94D5A"/>
    <w:rsid w:val="00F94E00"/>
    <w:rsid w:val="00F9509F"/>
    <w:rsid w:val="00F97235"/>
    <w:rsid w:val="00FA06C1"/>
    <w:rsid w:val="00FA13B6"/>
    <w:rsid w:val="00FA25C2"/>
    <w:rsid w:val="00FA2721"/>
    <w:rsid w:val="00FA28F7"/>
    <w:rsid w:val="00FA2ACB"/>
    <w:rsid w:val="00FA3914"/>
    <w:rsid w:val="00FA3F3E"/>
    <w:rsid w:val="00FA41F1"/>
    <w:rsid w:val="00FA4BF2"/>
    <w:rsid w:val="00FA52EC"/>
    <w:rsid w:val="00FA61AC"/>
    <w:rsid w:val="00FA62CF"/>
    <w:rsid w:val="00FA7541"/>
    <w:rsid w:val="00FB362B"/>
    <w:rsid w:val="00FB72FF"/>
    <w:rsid w:val="00FB7344"/>
    <w:rsid w:val="00FB7C37"/>
    <w:rsid w:val="00FC035D"/>
    <w:rsid w:val="00FC0F4F"/>
    <w:rsid w:val="00FC1867"/>
    <w:rsid w:val="00FC2258"/>
    <w:rsid w:val="00FC384B"/>
    <w:rsid w:val="00FC47D8"/>
    <w:rsid w:val="00FC4DBC"/>
    <w:rsid w:val="00FC4E91"/>
    <w:rsid w:val="00FC5BD1"/>
    <w:rsid w:val="00FD1D93"/>
    <w:rsid w:val="00FD2232"/>
    <w:rsid w:val="00FD2D5A"/>
    <w:rsid w:val="00FD6A7E"/>
    <w:rsid w:val="00FE0B1F"/>
    <w:rsid w:val="00FE1741"/>
    <w:rsid w:val="00FE2D45"/>
    <w:rsid w:val="00FE5925"/>
    <w:rsid w:val="00FE6844"/>
    <w:rsid w:val="00FE7926"/>
    <w:rsid w:val="00FF177B"/>
    <w:rsid w:val="00FF20C4"/>
    <w:rsid w:val="00FF22BC"/>
    <w:rsid w:val="00FF35B4"/>
    <w:rsid w:val="00FF415C"/>
    <w:rsid w:val="00FF4559"/>
    <w:rsid w:val="00FF5F4A"/>
    <w:rsid w:val="0FC40BD7"/>
    <w:rsid w:val="11B73C92"/>
    <w:rsid w:val="13A3B389"/>
    <w:rsid w:val="1DB45C19"/>
    <w:rsid w:val="21212AB5"/>
    <w:rsid w:val="29209702"/>
    <w:rsid w:val="32FEED8B"/>
    <w:rsid w:val="4481C839"/>
    <w:rsid w:val="49A18CA5"/>
    <w:rsid w:val="4B2629C5"/>
    <w:rsid w:val="59D370FF"/>
    <w:rsid w:val="5D8E5E4B"/>
    <w:rsid w:val="5E515539"/>
    <w:rsid w:val="6987B157"/>
    <w:rsid w:val="6AD566B5"/>
    <w:rsid w:val="714D5B76"/>
    <w:rsid w:val="74951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9A82E"/>
  <w15:docId w15:val="{5D28D024-3D0B-46CB-AB5F-D81B8F1B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CAC"/>
    <w:rPr>
      <w:szCs w:val="22"/>
      <w:lang w:eastAsia="en-US"/>
    </w:rPr>
  </w:style>
  <w:style w:type="paragraph" w:styleId="Heading1">
    <w:name w:val="heading 1"/>
    <w:basedOn w:val="Normal"/>
    <w:next w:val="Normal"/>
    <w:link w:val="Heading1Char"/>
    <w:uiPriority w:val="9"/>
    <w:qFormat/>
    <w:rsid w:val="00C43D66"/>
    <w:pPr>
      <w:numPr>
        <w:numId w:val="41"/>
      </w:numPr>
      <w:outlineLvl w:val="0"/>
    </w:pPr>
    <w:rPr>
      <w:sz w:val="28"/>
    </w:rPr>
  </w:style>
  <w:style w:type="paragraph" w:styleId="Heading2">
    <w:name w:val="heading 2"/>
    <w:basedOn w:val="Normal"/>
    <w:next w:val="Normal"/>
    <w:link w:val="Heading2Char"/>
    <w:uiPriority w:val="9"/>
    <w:unhideWhenUsed/>
    <w:qFormat/>
    <w:rsid w:val="004D0A3D"/>
    <w:pPr>
      <w:keepNext/>
      <w:keepLines/>
      <w:numPr>
        <w:ilvl w:val="1"/>
        <w:numId w:val="41"/>
      </w:numPr>
      <w:spacing w:after="1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C7D92"/>
    <w:pPr>
      <w:keepNext/>
      <w:keepLines/>
      <w:numPr>
        <w:ilvl w:val="2"/>
        <w:numId w:val="41"/>
      </w:numPr>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FC0F4F"/>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C0F4F"/>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C0F4F"/>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C0F4F"/>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C0F4F"/>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0F4F"/>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078CB"/>
    <w:rPr>
      <w:rFonts w:ascii="Consolas" w:hAnsi="Consolas"/>
      <w:sz w:val="21"/>
      <w:szCs w:val="21"/>
    </w:rPr>
  </w:style>
  <w:style w:type="character" w:customStyle="1" w:styleId="PlainTextChar">
    <w:name w:val="Plain Text Char"/>
    <w:basedOn w:val="DefaultParagraphFont"/>
    <w:link w:val="PlainText"/>
    <w:uiPriority w:val="99"/>
    <w:semiHidden/>
    <w:rsid w:val="00F078CB"/>
    <w:rPr>
      <w:rFonts w:ascii="Consolas" w:hAnsi="Consolas"/>
      <w:sz w:val="21"/>
      <w:szCs w:val="21"/>
    </w:rPr>
  </w:style>
  <w:style w:type="paragraph" w:styleId="ListParagraph">
    <w:name w:val="List Paragraph"/>
    <w:basedOn w:val="Normal"/>
    <w:uiPriority w:val="34"/>
    <w:rsid w:val="00EE3D79"/>
    <w:pPr>
      <w:ind w:left="720"/>
      <w:contextualSpacing/>
    </w:pPr>
  </w:style>
  <w:style w:type="paragraph" w:styleId="Header">
    <w:name w:val="header"/>
    <w:basedOn w:val="Normal"/>
    <w:link w:val="HeaderChar"/>
    <w:uiPriority w:val="99"/>
    <w:unhideWhenUsed/>
    <w:rsid w:val="00445A2A"/>
    <w:pPr>
      <w:tabs>
        <w:tab w:val="center" w:pos="4513"/>
        <w:tab w:val="right" w:pos="9026"/>
      </w:tabs>
    </w:pPr>
  </w:style>
  <w:style w:type="character" w:customStyle="1" w:styleId="HeaderChar">
    <w:name w:val="Header Char"/>
    <w:basedOn w:val="DefaultParagraphFont"/>
    <w:link w:val="Header"/>
    <w:uiPriority w:val="99"/>
    <w:rsid w:val="00445A2A"/>
  </w:style>
  <w:style w:type="paragraph" w:styleId="Footer">
    <w:name w:val="footer"/>
    <w:basedOn w:val="Normal"/>
    <w:link w:val="FooterChar"/>
    <w:uiPriority w:val="99"/>
    <w:unhideWhenUsed/>
    <w:rsid w:val="00445A2A"/>
    <w:pPr>
      <w:tabs>
        <w:tab w:val="center" w:pos="4513"/>
        <w:tab w:val="right" w:pos="9026"/>
      </w:tabs>
    </w:pPr>
  </w:style>
  <w:style w:type="character" w:customStyle="1" w:styleId="FooterChar">
    <w:name w:val="Footer Char"/>
    <w:basedOn w:val="DefaultParagraphFont"/>
    <w:link w:val="Footer"/>
    <w:uiPriority w:val="99"/>
    <w:rsid w:val="00445A2A"/>
  </w:style>
  <w:style w:type="character" w:styleId="Hyperlink">
    <w:name w:val="Hyperlink"/>
    <w:basedOn w:val="DefaultParagraphFont"/>
    <w:uiPriority w:val="99"/>
    <w:unhideWhenUsed/>
    <w:rsid w:val="00B3429F"/>
    <w:rPr>
      <w:color w:val="0000FF"/>
      <w:u w:val="single"/>
    </w:rPr>
  </w:style>
  <w:style w:type="character" w:styleId="FollowedHyperlink">
    <w:name w:val="FollowedHyperlink"/>
    <w:basedOn w:val="DefaultParagraphFont"/>
    <w:uiPriority w:val="99"/>
    <w:semiHidden/>
    <w:unhideWhenUsed/>
    <w:rsid w:val="00B3429F"/>
    <w:rPr>
      <w:color w:val="800080" w:themeColor="followedHyperlink"/>
      <w:u w:val="single"/>
    </w:rPr>
  </w:style>
  <w:style w:type="paragraph" w:styleId="NormalWeb">
    <w:name w:val="Normal (Web)"/>
    <w:basedOn w:val="Normal"/>
    <w:uiPriority w:val="99"/>
    <w:semiHidden/>
    <w:unhideWhenUsed/>
    <w:rsid w:val="00091FC2"/>
    <w:pPr>
      <w:spacing w:before="100" w:beforeAutospacing="1" w:after="100" w:afterAutospacing="1"/>
    </w:pPr>
    <w:rPr>
      <w:rFonts w:ascii="Times New Roman" w:eastAsia="Times New Roman" w:hAnsi="Times New Roman"/>
      <w:lang w:val="en-US"/>
    </w:rPr>
  </w:style>
  <w:style w:type="character" w:customStyle="1" w:styleId="Heading1Char">
    <w:name w:val="Heading 1 Char"/>
    <w:basedOn w:val="DefaultParagraphFont"/>
    <w:link w:val="Heading1"/>
    <w:uiPriority w:val="9"/>
    <w:rsid w:val="00C43D66"/>
    <w:rPr>
      <w:sz w:val="28"/>
      <w:szCs w:val="24"/>
      <w:lang w:eastAsia="en-US"/>
    </w:rPr>
  </w:style>
  <w:style w:type="paragraph" w:customStyle="1" w:styleId="Aika-Paikka-Osallistujat">
    <w:name w:val="Aika-Paikka-Osallistujat"/>
    <w:basedOn w:val="Normal"/>
    <w:rsid w:val="00C43D66"/>
    <w:pPr>
      <w:tabs>
        <w:tab w:val="left" w:pos="1418"/>
      </w:tabs>
      <w:ind w:left="1418" w:hanging="1418"/>
    </w:pPr>
    <w:rPr>
      <w:rFonts w:asciiTheme="minorHAnsi" w:hAnsiTheme="minorHAnsi" w:cs="Courier New"/>
    </w:rPr>
  </w:style>
  <w:style w:type="paragraph" w:customStyle="1" w:styleId="Asiakohtanro">
    <w:name w:val="Asiakohta nro"/>
    <w:basedOn w:val="ListParagraph"/>
    <w:qFormat/>
    <w:rsid w:val="00913C0D"/>
    <w:pPr>
      <w:keepNext/>
      <w:numPr>
        <w:numId w:val="14"/>
      </w:numPr>
      <w:tabs>
        <w:tab w:val="right" w:pos="709"/>
      </w:tabs>
      <w:spacing w:before="240"/>
    </w:pPr>
  </w:style>
  <w:style w:type="paragraph" w:customStyle="1" w:styleId="ranskalainenviiva">
    <w:name w:val="ranskalainen viiva"/>
    <w:basedOn w:val="ListParagraph"/>
    <w:qFormat/>
    <w:rsid w:val="0000624F"/>
    <w:pPr>
      <w:numPr>
        <w:numId w:val="38"/>
      </w:numPr>
      <w:tabs>
        <w:tab w:val="left" w:pos="1134"/>
      </w:tabs>
    </w:pPr>
  </w:style>
  <w:style w:type="paragraph" w:customStyle="1" w:styleId="pallukka">
    <w:name w:val="pallukka"/>
    <w:basedOn w:val="ListParagraph"/>
    <w:qFormat/>
    <w:rsid w:val="009416AF"/>
    <w:pPr>
      <w:numPr>
        <w:ilvl w:val="2"/>
        <w:numId w:val="14"/>
      </w:numPr>
      <w:tabs>
        <w:tab w:val="left" w:pos="709"/>
      </w:tabs>
    </w:pPr>
  </w:style>
  <w:style w:type="table" w:styleId="TableGrid">
    <w:name w:val="Table Grid"/>
    <w:basedOn w:val="TableNormal"/>
    <w:uiPriority w:val="59"/>
    <w:rsid w:val="0000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09F3"/>
    <w:rPr>
      <w:rFonts w:ascii="Tahoma" w:hAnsi="Tahoma" w:cs="Tahoma"/>
      <w:sz w:val="16"/>
      <w:szCs w:val="16"/>
    </w:rPr>
  </w:style>
  <w:style w:type="character" w:customStyle="1" w:styleId="BalloonTextChar">
    <w:name w:val="Balloon Text Char"/>
    <w:basedOn w:val="DefaultParagraphFont"/>
    <w:link w:val="BalloonText"/>
    <w:uiPriority w:val="99"/>
    <w:semiHidden/>
    <w:rsid w:val="000009F3"/>
    <w:rPr>
      <w:rFonts w:ascii="Tahoma" w:hAnsi="Tahoma" w:cs="Tahoma"/>
      <w:sz w:val="16"/>
      <w:szCs w:val="16"/>
      <w:lang w:eastAsia="en-US"/>
    </w:rPr>
  </w:style>
  <w:style w:type="paragraph" w:customStyle="1" w:styleId="ActionPoint">
    <w:name w:val="ActionPoint"/>
    <w:basedOn w:val="ListParagraph"/>
    <w:rsid w:val="00AB3467"/>
    <w:pPr>
      <w:tabs>
        <w:tab w:val="left" w:pos="1134"/>
      </w:tabs>
      <w:ind w:left="1134" w:hanging="283"/>
    </w:pPr>
  </w:style>
  <w:style w:type="paragraph" w:styleId="FootnoteText">
    <w:name w:val="footnote text"/>
    <w:basedOn w:val="Normal"/>
    <w:link w:val="FootnoteTextChar"/>
    <w:uiPriority w:val="99"/>
    <w:unhideWhenUsed/>
    <w:rsid w:val="00A22480"/>
    <w:rPr>
      <w:szCs w:val="20"/>
    </w:rPr>
  </w:style>
  <w:style w:type="character" w:customStyle="1" w:styleId="FootnoteTextChar">
    <w:name w:val="Footnote Text Char"/>
    <w:basedOn w:val="DefaultParagraphFont"/>
    <w:link w:val="FootnoteText"/>
    <w:uiPriority w:val="99"/>
    <w:rsid w:val="00A22480"/>
    <w:rPr>
      <w:lang w:eastAsia="en-US"/>
    </w:rPr>
  </w:style>
  <w:style w:type="character" w:styleId="FootnoteReference">
    <w:name w:val="footnote reference"/>
    <w:basedOn w:val="DefaultParagraphFont"/>
    <w:uiPriority w:val="99"/>
    <w:semiHidden/>
    <w:unhideWhenUsed/>
    <w:rsid w:val="00A22480"/>
    <w:rPr>
      <w:vertAlign w:val="superscript"/>
    </w:rPr>
  </w:style>
  <w:style w:type="paragraph" w:styleId="NoSpacing">
    <w:name w:val="No Spacing"/>
    <w:uiPriority w:val="1"/>
    <w:qFormat/>
    <w:rsid w:val="009A2202"/>
    <w:rPr>
      <w:sz w:val="24"/>
      <w:szCs w:val="22"/>
      <w:lang w:eastAsia="en-US"/>
    </w:rPr>
  </w:style>
  <w:style w:type="character" w:customStyle="1" w:styleId="ms-nowrap">
    <w:name w:val="ms-nowrap"/>
    <w:basedOn w:val="DefaultParagraphFont"/>
    <w:rsid w:val="00F051AA"/>
  </w:style>
  <w:style w:type="paragraph" w:styleId="Title">
    <w:name w:val="Title"/>
    <w:basedOn w:val="Normal"/>
    <w:next w:val="Normal"/>
    <w:link w:val="TitleChar"/>
    <w:uiPriority w:val="10"/>
    <w:rsid w:val="001A2C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2C60"/>
    <w:rPr>
      <w:rFonts w:asciiTheme="majorHAnsi" w:eastAsiaTheme="majorEastAsia" w:hAnsiTheme="majorHAnsi" w:cstheme="majorBidi"/>
      <w:spacing w:val="-10"/>
      <w:kern w:val="28"/>
      <w:sz w:val="56"/>
      <w:szCs w:val="56"/>
      <w:lang w:eastAsia="en-US"/>
    </w:rPr>
  </w:style>
  <w:style w:type="character" w:customStyle="1" w:styleId="Heading2Char">
    <w:name w:val="Heading 2 Char"/>
    <w:basedOn w:val="DefaultParagraphFont"/>
    <w:link w:val="Heading2"/>
    <w:uiPriority w:val="9"/>
    <w:rsid w:val="004D0A3D"/>
    <w:rPr>
      <w:rFonts w:asciiTheme="majorHAnsi" w:eastAsiaTheme="majorEastAsia" w:hAnsiTheme="majorHAnsi" w:cstheme="majorBidi"/>
      <w:color w:val="365F91" w:themeColor="accent1" w:themeShade="BF"/>
      <w:sz w:val="26"/>
      <w:szCs w:val="26"/>
      <w:lang w:eastAsia="en-US"/>
    </w:rPr>
  </w:style>
  <w:style w:type="paragraph" w:styleId="Quote">
    <w:name w:val="Quote"/>
    <w:basedOn w:val="Normal"/>
    <w:next w:val="Normal"/>
    <w:link w:val="QuoteChar"/>
    <w:uiPriority w:val="29"/>
    <w:qFormat/>
    <w:rsid w:val="00DB7BD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B7BD6"/>
    <w:rPr>
      <w:i/>
      <w:iCs/>
      <w:color w:val="404040" w:themeColor="text1" w:themeTint="BF"/>
      <w:sz w:val="24"/>
      <w:szCs w:val="24"/>
      <w:lang w:eastAsia="en-US"/>
    </w:rPr>
  </w:style>
  <w:style w:type="character" w:customStyle="1" w:styleId="Heading3Char">
    <w:name w:val="Heading 3 Char"/>
    <w:basedOn w:val="DefaultParagraphFont"/>
    <w:link w:val="Heading3"/>
    <w:uiPriority w:val="9"/>
    <w:rsid w:val="004C7D9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semiHidden/>
    <w:rsid w:val="00FC0F4F"/>
    <w:rPr>
      <w:rFonts w:asciiTheme="majorHAnsi" w:eastAsiaTheme="majorEastAsia" w:hAnsiTheme="majorHAnsi" w:cstheme="majorBidi"/>
      <w:i/>
      <w:iCs/>
      <w:color w:val="365F91" w:themeColor="accent1" w:themeShade="BF"/>
      <w:szCs w:val="24"/>
      <w:lang w:eastAsia="en-US"/>
    </w:rPr>
  </w:style>
  <w:style w:type="character" w:customStyle="1" w:styleId="Heading5Char">
    <w:name w:val="Heading 5 Char"/>
    <w:basedOn w:val="DefaultParagraphFont"/>
    <w:link w:val="Heading5"/>
    <w:uiPriority w:val="9"/>
    <w:semiHidden/>
    <w:rsid w:val="00FC0F4F"/>
    <w:rPr>
      <w:rFonts w:asciiTheme="majorHAnsi" w:eastAsiaTheme="majorEastAsia" w:hAnsiTheme="majorHAnsi" w:cstheme="majorBidi"/>
      <w:color w:val="365F91" w:themeColor="accent1" w:themeShade="BF"/>
      <w:szCs w:val="24"/>
      <w:lang w:eastAsia="en-US"/>
    </w:rPr>
  </w:style>
  <w:style w:type="character" w:customStyle="1" w:styleId="Heading6Char">
    <w:name w:val="Heading 6 Char"/>
    <w:basedOn w:val="DefaultParagraphFont"/>
    <w:link w:val="Heading6"/>
    <w:uiPriority w:val="9"/>
    <w:semiHidden/>
    <w:rsid w:val="00FC0F4F"/>
    <w:rPr>
      <w:rFonts w:asciiTheme="majorHAnsi" w:eastAsiaTheme="majorEastAsia" w:hAnsiTheme="majorHAnsi" w:cstheme="majorBidi"/>
      <w:color w:val="243F60" w:themeColor="accent1" w:themeShade="7F"/>
      <w:szCs w:val="24"/>
      <w:lang w:eastAsia="en-US"/>
    </w:rPr>
  </w:style>
  <w:style w:type="character" w:customStyle="1" w:styleId="Heading7Char">
    <w:name w:val="Heading 7 Char"/>
    <w:basedOn w:val="DefaultParagraphFont"/>
    <w:link w:val="Heading7"/>
    <w:uiPriority w:val="9"/>
    <w:semiHidden/>
    <w:rsid w:val="00FC0F4F"/>
    <w:rPr>
      <w:rFonts w:asciiTheme="majorHAnsi" w:eastAsiaTheme="majorEastAsia" w:hAnsiTheme="majorHAnsi" w:cstheme="majorBidi"/>
      <w:i/>
      <w:iCs/>
      <w:color w:val="243F60" w:themeColor="accent1" w:themeShade="7F"/>
      <w:szCs w:val="24"/>
      <w:lang w:eastAsia="en-US"/>
    </w:rPr>
  </w:style>
  <w:style w:type="character" w:customStyle="1" w:styleId="Heading8Char">
    <w:name w:val="Heading 8 Char"/>
    <w:basedOn w:val="DefaultParagraphFont"/>
    <w:link w:val="Heading8"/>
    <w:uiPriority w:val="9"/>
    <w:semiHidden/>
    <w:rsid w:val="00FC0F4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FC0F4F"/>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2472">
      <w:bodyDiv w:val="1"/>
      <w:marLeft w:val="0"/>
      <w:marRight w:val="0"/>
      <w:marTop w:val="0"/>
      <w:marBottom w:val="0"/>
      <w:divBdr>
        <w:top w:val="none" w:sz="0" w:space="0" w:color="auto"/>
        <w:left w:val="none" w:sz="0" w:space="0" w:color="auto"/>
        <w:bottom w:val="none" w:sz="0" w:space="0" w:color="auto"/>
        <w:right w:val="none" w:sz="0" w:space="0" w:color="auto"/>
      </w:divBdr>
    </w:div>
    <w:div w:id="190919762">
      <w:bodyDiv w:val="1"/>
      <w:marLeft w:val="0"/>
      <w:marRight w:val="0"/>
      <w:marTop w:val="0"/>
      <w:marBottom w:val="0"/>
      <w:divBdr>
        <w:top w:val="none" w:sz="0" w:space="0" w:color="auto"/>
        <w:left w:val="none" w:sz="0" w:space="0" w:color="auto"/>
        <w:bottom w:val="none" w:sz="0" w:space="0" w:color="auto"/>
        <w:right w:val="none" w:sz="0" w:space="0" w:color="auto"/>
      </w:divBdr>
    </w:div>
    <w:div w:id="207691480">
      <w:bodyDiv w:val="1"/>
      <w:marLeft w:val="0"/>
      <w:marRight w:val="0"/>
      <w:marTop w:val="0"/>
      <w:marBottom w:val="0"/>
      <w:divBdr>
        <w:top w:val="none" w:sz="0" w:space="0" w:color="auto"/>
        <w:left w:val="none" w:sz="0" w:space="0" w:color="auto"/>
        <w:bottom w:val="none" w:sz="0" w:space="0" w:color="auto"/>
        <w:right w:val="none" w:sz="0" w:space="0" w:color="auto"/>
      </w:divBdr>
    </w:div>
    <w:div w:id="214781992">
      <w:bodyDiv w:val="1"/>
      <w:marLeft w:val="0"/>
      <w:marRight w:val="0"/>
      <w:marTop w:val="0"/>
      <w:marBottom w:val="0"/>
      <w:divBdr>
        <w:top w:val="none" w:sz="0" w:space="0" w:color="auto"/>
        <w:left w:val="none" w:sz="0" w:space="0" w:color="auto"/>
        <w:bottom w:val="none" w:sz="0" w:space="0" w:color="auto"/>
        <w:right w:val="none" w:sz="0" w:space="0" w:color="auto"/>
      </w:divBdr>
    </w:div>
    <w:div w:id="254553083">
      <w:bodyDiv w:val="1"/>
      <w:marLeft w:val="0"/>
      <w:marRight w:val="0"/>
      <w:marTop w:val="0"/>
      <w:marBottom w:val="0"/>
      <w:divBdr>
        <w:top w:val="none" w:sz="0" w:space="0" w:color="auto"/>
        <w:left w:val="none" w:sz="0" w:space="0" w:color="auto"/>
        <w:bottom w:val="none" w:sz="0" w:space="0" w:color="auto"/>
        <w:right w:val="none" w:sz="0" w:space="0" w:color="auto"/>
      </w:divBdr>
    </w:div>
    <w:div w:id="261962092">
      <w:bodyDiv w:val="1"/>
      <w:marLeft w:val="0"/>
      <w:marRight w:val="0"/>
      <w:marTop w:val="0"/>
      <w:marBottom w:val="0"/>
      <w:divBdr>
        <w:top w:val="none" w:sz="0" w:space="0" w:color="auto"/>
        <w:left w:val="none" w:sz="0" w:space="0" w:color="auto"/>
        <w:bottom w:val="none" w:sz="0" w:space="0" w:color="auto"/>
        <w:right w:val="none" w:sz="0" w:space="0" w:color="auto"/>
      </w:divBdr>
    </w:div>
    <w:div w:id="307708872">
      <w:bodyDiv w:val="1"/>
      <w:marLeft w:val="0"/>
      <w:marRight w:val="0"/>
      <w:marTop w:val="0"/>
      <w:marBottom w:val="0"/>
      <w:divBdr>
        <w:top w:val="none" w:sz="0" w:space="0" w:color="auto"/>
        <w:left w:val="none" w:sz="0" w:space="0" w:color="auto"/>
        <w:bottom w:val="none" w:sz="0" w:space="0" w:color="auto"/>
        <w:right w:val="none" w:sz="0" w:space="0" w:color="auto"/>
      </w:divBdr>
    </w:div>
    <w:div w:id="333607741">
      <w:bodyDiv w:val="1"/>
      <w:marLeft w:val="0"/>
      <w:marRight w:val="0"/>
      <w:marTop w:val="0"/>
      <w:marBottom w:val="0"/>
      <w:divBdr>
        <w:top w:val="none" w:sz="0" w:space="0" w:color="auto"/>
        <w:left w:val="none" w:sz="0" w:space="0" w:color="auto"/>
        <w:bottom w:val="none" w:sz="0" w:space="0" w:color="auto"/>
        <w:right w:val="none" w:sz="0" w:space="0" w:color="auto"/>
      </w:divBdr>
    </w:div>
    <w:div w:id="412893247">
      <w:bodyDiv w:val="1"/>
      <w:marLeft w:val="0"/>
      <w:marRight w:val="0"/>
      <w:marTop w:val="0"/>
      <w:marBottom w:val="0"/>
      <w:divBdr>
        <w:top w:val="none" w:sz="0" w:space="0" w:color="auto"/>
        <w:left w:val="none" w:sz="0" w:space="0" w:color="auto"/>
        <w:bottom w:val="none" w:sz="0" w:space="0" w:color="auto"/>
        <w:right w:val="none" w:sz="0" w:space="0" w:color="auto"/>
      </w:divBdr>
    </w:div>
    <w:div w:id="529996745">
      <w:bodyDiv w:val="1"/>
      <w:marLeft w:val="0"/>
      <w:marRight w:val="0"/>
      <w:marTop w:val="0"/>
      <w:marBottom w:val="0"/>
      <w:divBdr>
        <w:top w:val="none" w:sz="0" w:space="0" w:color="auto"/>
        <w:left w:val="none" w:sz="0" w:space="0" w:color="auto"/>
        <w:bottom w:val="none" w:sz="0" w:space="0" w:color="auto"/>
        <w:right w:val="none" w:sz="0" w:space="0" w:color="auto"/>
      </w:divBdr>
    </w:div>
    <w:div w:id="690764256">
      <w:bodyDiv w:val="1"/>
      <w:marLeft w:val="0"/>
      <w:marRight w:val="0"/>
      <w:marTop w:val="0"/>
      <w:marBottom w:val="0"/>
      <w:divBdr>
        <w:top w:val="none" w:sz="0" w:space="0" w:color="auto"/>
        <w:left w:val="none" w:sz="0" w:space="0" w:color="auto"/>
        <w:bottom w:val="none" w:sz="0" w:space="0" w:color="auto"/>
        <w:right w:val="none" w:sz="0" w:space="0" w:color="auto"/>
      </w:divBdr>
    </w:div>
    <w:div w:id="695736470">
      <w:bodyDiv w:val="1"/>
      <w:marLeft w:val="0"/>
      <w:marRight w:val="0"/>
      <w:marTop w:val="0"/>
      <w:marBottom w:val="0"/>
      <w:divBdr>
        <w:top w:val="none" w:sz="0" w:space="0" w:color="auto"/>
        <w:left w:val="none" w:sz="0" w:space="0" w:color="auto"/>
        <w:bottom w:val="none" w:sz="0" w:space="0" w:color="auto"/>
        <w:right w:val="none" w:sz="0" w:space="0" w:color="auto"/>
      </w:divBdr>
    </w:div>
    <w:div w:id="712076467">
      <w:bodyDiv w:val="1"/>
      <w:marLeft w:val="0"/>
      <w:marRight w:val="0"/>
      <w:marTop w:val="0"/>
      <w:marBottom w:val="0"/>
      <w:divBdr>
        <w:top w:val="none" w:sz="0" w:space="0" w:color="auto"/>
        <w:left w:val="none" w:sz="0" w:space="0" w:color="auto"/>
        <w:bottom w:val="none" w:sz="0" w:space="0" w:color="auto"/>
        <w:right w:val="none" w:sz="0" w:space="0" w:color="auto"/>
      </w:divBdr>
    </w:div>
    <w:div w:id="716781835">
      <w:bodyDiv w:val="1"/>
      <w:marLeft w:val="0"/>
      <w:marRight w:val="0"/>
      <w:marTop w:val="0"/>
      <w:marBottom w:val="0"/>
      <w:divBdr>
        <w:top w:val="none" w:sz="0" w:space="0" w:color="auto"/>
        <w:left w:val="none" w:sz="0" w:space="0" w:color="auto"/>
        <w:bottom w:val="none" w:sz="0" w:space="0" w:color="auto"/>
        <w:right w:val="none" w:sz="0" w:space="0" w:color="auto"/>
      </w:divBdr>
    </w:div>
    <w:div w:id="758019387">
      <w:bodyDiv w:val="1"/>
      <w:marLeft w:val="0"/>
      <w:marRight w:val="0"/>
      <w:marTop w:val="0"/>
      <w:marBottom w:val="0"/>
      <w:divBdr>
        <w:top w:val="none" w:sz="0" w:space="0" w:color="auto"/>
        <w:left w:val="none" w:sz="0" w:space="0" w:color="auto"/>
        <w:bottom w:val="none" w:sz="0" w:space="0" w:color="auto"/>
        <w:right w:val="none" w:sz="0" w:space="0" w:color="auto"/>
      </w:divBdr>
    </w:div>
    <w:div w:id="845679959">
      <w:bodyDiv w:val="1"/>
      <w:marLeft w:val="0"/>
      <w:marRight w:val="0"/>
      <w:marTop w:val="0"/>
      <w:marBottom w:val="0"/>
      <w:divBdr>
        <w:top w:val="none" w:sz="0" w:space="0" w:color="auto"/>
        <w:left w:val="none" w:sz="0" w:space="0" w:color="auto"/>
        <w:bottom w:val="none" w:sz="0" w:space="0" w:color="auto"/>
        <w:right w:val="none" w:sz="0" w:space="0" w:color="auto"/>
      </w:divBdr>
    </w:div>
    <w:div w:id="914821556">
      <w:bodyDiv w:val="1"/>
      <w:marLeft w:val="0"/>
      <w:marRight w:val="0"/>
      <w:marTop w:val="0"/>
      <w:marBottom w:val="0"/>
      <w:divBdr>
        <w:top w:val="none" w:sz="0" w:space="0" w:color="auto"/>
        <w:left w:val="none" w:sz="0" w:space="0" w:color="auto"/>
        <w:bottom w:val="none" w:sz="0" w:space="0" w:color="auto"/>
        <w:right w:val="none" w:sz="0" w:space="0" w:color="auto"/>
      </w:divBdr>
    </w:div>
    <w:div w:id="916669317">
      <w:bodyDiv w:val="1"/>
      <w:marLeft w:val="0"/>
      <w:marRight w:val="0"/>
      <w:marTop w:val="0"/>
      <w:marBottom w:val="0"/>
      <w:divBdr>
        <w:top w:val="none" w:sz="0" w:space="0" w:color="auto"/>
        <w:left w:val="none" w:sz="0" w:space="0" w:color="auto"/>
        <w:bottom w:val="none" w:sz="0" w:space="0" w:color="auto"/>
        <w:right w:val="none" w:sz="0" w:space="0" w:color="auto"/>
      </w:divBdr>
    </w:div>
    <w:div w:id="924149107">
      <w:bodyDiv w:val="1"/>
      <w:marLeft w:val="0"/>
      <w:marRight w:val="0"/>
      <w:marTop w:val="0"/>
      <w:marBottom w:val="0"/>
      <w:divBdr>
        <w:top w:val="none" w:sz="0" w:space="0" w:color="auto"/>
        <w:left w:val="none" w:sz="0" w:space="0" w:color="auto"/>
        <w:bottom w:val="none" w:sz="0" w:space="0" w:color="auto"/>
        <w:right w:val="none" w:sz="0" w:space="0" w:color="auto"/>
      </w:divBdr>
      <w:divsChild>
        <w:div w:id="839002183">
          <w:marLeft w:val="0"/>
          <w:marRight w:val="0"/>
          <w:marTop w:val="0"/>
          <w:marBottom w:val="0"/>
          <w:divBdr>
            <w:top w:val="none" w:sz="0" w:space="0" w:color="auto"/>
            <w:left w:val="none" w:sz="0" w:space="0" w:color="auto"/>
            <w:bottom w:val="none" w:sz="0" w:space="0" w:color="auto"/>
            <w:right w:val="none" w:sz="0" w:space="0" w:color="auto"/>
          </w:divBdr>
          <w:divsChild>
            <w:div w:id="1560167127">
              <w:marLeft w:val="0"/>
              <w:marRight w:val="0"/>
              <w:marTop w:val="0"/>
              <w:marBottom w:val="0"/>
              <w:divBdr>
                <w:top w:val="none" w:sz="0" w:space="0" w:color="auto"/>
                <w:left w:val="none" w:sz="0" w:space="0" w:color="auto"/>
                <w:bottom w:val="none" w:sz="0" w:space="0" w:color="auto"/>
                <w:right w:val="none" w:sz="0" w:space="0" w:color="auto"/>
              </w:divBdr>
            </w:div>
            <w:div w:id="1338076002">
              <w:marLeft w:val="0"/>
              <w:marRight w:val="0"/>
              <w:marTop w:val="0"/>
              <w:marBottom w:val="0"/>
              <w:divBdr>
                <w:top w:val="none" w:sz="0" w:space="0" w:color="auto"/>
                <w:left w:val="none" w:sz="0" w:space="0" w:color="auto"/>
                <w:bottom w:val="none" w:sz="0" w:space="0" w:color="auto"/>
                <w:right w:val="none" w:sz="0" w:space="0" w:color="auto"/>
              </w:divBdr>
            </w:div>
            <w:div w:id="7705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74937">
      <w:bodyDiv w:val="1"/>
      <w:marLeft w:val="0"/>
      <w:marRight w:val="0"/>
      <w:marTop w:val="0"/>
      <w:marBottom w:val="0"/>
      <w:divBdr>
        <w:top w:val="none" w:sz="0" w:space="0" w:color="auto"/>
        <w:left w:val="none" w:sz="0" w:space="0" w:color="auto"/>
        <w:bottom w:val="none" w:sz="0" w:space="0" w:color="auto"/>
        <w:right w:val="none" w:sz="0" w:space="0" w:color="auto"/>
      </w:divBdr>
      <w:divsChild>
        <w:div w:id="1377467832">
          <w:marLeft w:val="0"/>
          <w:marRight w:val="0"/>
          <w:marTop w:val="0"/>
          <w:marBottom w:val="0"/>
          <w:divBdr>
            <w:top w:val="none" w:sz="0" w:space="0" w:color="auto"/>
            <w:left w:val="none" w:sz="0" w:space="0" w:color="auto"/>
            <w:bottom w:val="none" w:sz="0" w:space="0" w:color="auto"/>
            <w:right w:val="none" w:sz="0" w:space="0" w:color="auto"/>
          </w:divBdr>
        </w:div>
      </w:divsChild>
    </w:div>
    <w:div w:id="1011641014">
      <w:bodyDiv w:val="1"/>
      <w:marLeft w:val="0"/>
      <w:marRight w:val="0"/>
      <w:marTop w:val="0"/>
      <w:marBottom w:val="0"/>
      <w:divBdr>
        <w:top w:val="none" w:sz="0" w:space="0" w:color="auto"/>
        <w:left w:val="none" w:sz="0" w:space="0" w:color="auto"/>
        <w:bottom w:val="none" w:sz="0" w:space="0" w:color="auto"/>
        <w:right w:val="none" w:sz="0" w:space="0" w:color="auto"/>
      </w:divBdr>
    </w:div>
    <w:div w:id="1016923036">
      <w:bodyDiv w:val="1"/>
      <w:marLeft w:val="0"/>
      <w:marRight w:val="0"/>
      <w:marTop w:val="0"/>
      <w:marBottom w:val="0"/>
      <w:divBdr>
        <w:top w:val="none" w:sz="0" w:space="0" w:color="auto"/>
        <w:left w:val="none" w:sz="0" w:space="0" w:color="auto"/>
        <w:bottom w:val="none" w:sz="0" w:space="0" w:color="auto"/>
        <w:right w:val="none" w:sz="0" w:space="0" w:color="auto"/>
      </w:divBdr>
    </w:div>
    <w:div w:id="1035041564">
      <w:bodyDiv w:val="1"/>
      <w:marLeft w:val="0"/>
      <w:marRight w:val="0"/>
      <w:marTop w:val="0"/>
      <w:marBottom w:val="0"/>
      <w:divBdr>
        <w:top w:val="none" w:sz="0" w:space="0" w:color="auto"/>
        <w:left w:val="none" w:sz="0" w:space="0" w:color="auto"/>
        <w:bottom w:val="none" w:sz="0" w:space="0" w:color="auto"/>
        <w:right w:val="none" w:sz="0" w:space="0" w:color="auto"/>
      </w:divBdr>
    </w:div>
    <w:div w:id="1292633795">
      <w:bodyDiv w:val="1"/>
      <w:marLeft w:val="0"/>
      <w:marRight w:val="0"/>
      <w:marTop w:val="0"/>
      <w:marBottom w:val="0"/>
      <w:divBdr>
        <w:top w:val="none" w:sz="0" w:space="0" w:color="auto"/>
        <w:left w:val="none" w:sz="0" w:space="0" w:color="auto"/>
        <w:bottom w:val="none" w:sz="0" w:space="0" w:color="auto"/>
        <w:right w:val="none" w:sz="0" w:space="0" w:color="auto"/>
      </w:divBdr>
    </w:div>
    <w:div w:id="1295604320">
      <w:bodyDiv w:val="1"/>
      <w:marLeft w:val="0"/>
      <w:marRight w:val="0"/>
      <w:marTop w:val="0"/>
      <w:marBottom w:val="0"/>
      <w:divBdr>
        <w:top w:val="none" w:sz="0" w:space="0" w:color="auto"/>
        <w:left w:val="none" w:sz="0" w:space="0" w:color="auto"/>
        <w:bottom w:val="none" w:sz="0" w:space="0" w:color="auto"/>
        <w:right w:val="none" w:sz="0" w:space="0" w:color="auto"/>
      </w:divBdr>
    </w:div>
    <w:div w:id="1392386969">
      <w:bodyDiv w:val="1"/>
      <w:marLeft w:val="0"/>
      <w:marRight w:val="0"/>
      <w:marTop w:val="0"/>
      <w:marBottom w:val="0"/>
      <w:divBdr>
        <w:top w:val="none" w:sz="0" w:space="0" w:color="auto"/>
        <w:left w:val="none" w:sz="0" w:space="0" w:color="auto"/>
        <w:bottom w:val="none" w:sz="0" w:space="0" w:color="auto"/>
        <w:right w:val="none" w:sz="0" w:space="0" w:color="auto"/>
      </w:divBdr>
      <w:divsChild>
        <w:div w:id="516235288">
          <w:marLeft w:val="0"/>
          <w:marRight w:val="0"/>
          <w:marTop w:val="0"/>
          <w:marBottom w:val="0"/>
          <w:divBdr>
            <w:top w:val="none" w:sz="0" w:space="0" w:color="auto"/>
            <w:left w:val="none" w:sz="0" w:space="0" w:color="auto"/>
            <w:bottom w:val="none" w:sz="0" w:space="0" w:color="auto"/>
            <w:right w:val="none" w:sz="0" w:space="0" w:color="auto"/>
          </w:divBdr>
        </w:div>
      </w:divsChild>
    </w:div>
    <w:div w:id="1436319487">
      <w:bodyDiv w:val="1"/>
      <w:marLeft w:val="0"/>
      <w:marRight w:val="0"/>
      <w:marTop w:val="0"/>
      <w:marBottom w:val="0"/>
      <w:divBdr>
        <w:top w:val="none" w:sz="0" w:space="0" w:color="auto"/>
        <w:left w:val="none" w:sz="0" w:space="0" w:color="auto"/>
        <w:bottom w:val="none" w:sz="0" w:space="0" w:color="auto"/>
        <w:right w:val="none" w:sz="0" w:space="0" w:color="auto"/>
      </w:divBdr>
    </w:div>
    <w:div w:id="1513178075">
      <w:bodyDiv w:val="1"/>
      <w:marLeft w:val="0"/>
      <w:marRight w:val="0"/>
      <w:marTop w:val="0"/>
      <w:marBottom w:val="0"/>
      <w:divBdr>
        <w:top w:val="none" w:sz="0" w:space="0" w:color="auto"/>
        <w:left w:val="none" w:sz="0" w:space="0" w:color="auto"/>
        <w:bottom w:val="none" w:sz="0" w:space="0" w:color="auto"/>
        <w:right w:val="none" w:sz="0" w:space="0" w:color="auto"/>
      </w:divBdr>
      <w:divsChild>
        <w:div w:id="403651927">
          <w:marLeft w:val="0"/>
          <w:marRight w:val="0"/>
          <w:marTop w:val="0"/>
          <w:marBottom w:val="0"/>
          <w:divBdr>
            <w:top w:val="none" w:sz="0" w:space="0" w:color="auto"/>
            <w:left w:val="none" w:sz="0" w:space="0" w:color="auto"/>
            <w:bottom w:val="none" w:sz="0" w:space="0" w:color="auto"/>
            <w:right w:val="none" w:sz="0" w:space="0" w:color="auto"/>
          </w:divBdr>
        </w:div>
      </w:divsChild>
    </w:div>
    <w:div w:id="1558081091">
      <w:bodyDiv w:val="1"/>
      <w:marLeft w:val="0"/>
      <w:marRight w:val="0"/>
      <w:marTop w:val="0"/>
      <w:marBottom w:val="0"/>
      <w:divBdr>
        <w:top w:val="none" w:sz="0" w:space="0" w:color="auto"/>
        <w:left w:val="none" w:sz="0" w:space="0" w:color="auto"/>
        <w:bottom w:val="none" w:sz="0" w:space="0" w:color="auto"/>
        <w:right w:val="none" w:sz="0" w:space="0" w:color="auto"/>
      </w:divBdr>
    </w:div>
    <w:div w:id="1758551721">
      <w:bodyDiv w:val="1"/>
      <w:marLeft w:val="0"/>
      <w:marRight w:val="0"/>
      <w:marTop w:val="0"/>
      <w:marBottom w:val="0"/>
      <w:divBdr>
        <w:top w:val="none" w:sz="0" w:space="0" w:color="auto"/>
        <w:left w:val="none" w:sz="0" w:space="0" w:color="auto"/>
        <w:bottom w:val="none" w:sz="0" w:space="0" w:color="auto"/>
        <w:right w:val="none" w:sz="0" w:space="0" w:color="auto"/>
      </w:divBdr>
    </w:div>
    <w:div w:id="1788038747">
      <w:bodyDiv w:val="1"/>
      <w:marLeft w:val="0"/>
      <w:marRight w:val="0"/>
      <w:marTop w:val="0"/>
      <w:marBottom w:val="0"/>
      <w:divBdr>
        <w:top w:val="none" w:sz="0" w:space="0" w:color="auto"/>
        <w:left w:val="none" w:sz="0" w:space="0" w:color="auto"/>
        <w:bottom w:val="none" w:sz="0" w:space="0" w:color="auto"/>
        <w:right w:val="none" w:sz="0" w:space="0" w:color="auto"/>
      </w:divBdr>
    </w:div>
    <w:div w:id="1797410606">
      <w:bodyDiv w:val="1"/>
      <w:marLeft w:val="0"/>
      <w:marRight w:val="0"/>
      <w:marTop w:val="0"/>
      <w:marBottom w:val="0"/>
      <w:divBdr>
        <w:top w:val="none" w:sz="0" w:space="0" w:color="auto"/>
        <w:left w:val="none" w:sz="0" w:space="0" w:color="auto"/>
        <w:bottom w:val="none" w:sz="0" w:space="0" w:color="auto"/>
        <w:right w:val="none" w:sz="0" w:space="0" w:color="auto"/>
      </w:divBdr>
    </w:div>
    <w:div w:id="1799374720">
      <w:bodyDiv w:val="1"/>
      <w:marLeft w:val="0"/>
      <w:marRight w:val="0"/>
      <w:marTop w:val="0"/>
      <w:marBottom w:val="0"/>
      <w:divBdr>
        <w:top w:val="none" w:sz="0" w:space="0" w:color="auto"/>
        <w:left w:val="none" w:sz="0" w:space="0" w:color="auto"/>
        <w:bottom w:val="none" w:sz="0" w:space="0" w:color="auto"/>
        <w:right w:val="none" w:sz="0" w:space="0" w:color="auto"/>
      </w:divBdr>
    </w:div>
    <w:div w:id="1831363455">
      <w:bodyDiv w:val="1"/>
      <w:marLeft w:val="0"/>
      <w:marRight w:val="0"/>
      <w:marTop w:val="0"/>
      <w:marBottom w:val="0"/>
      <w:divBdr>
        <w:top w:val="none" w:sz="0" w:space="0" w:color="auto"/>
        <w:left w:val="none" w:sz="0" w:space="0" w:color="auto"/>
        <w:bottom w:val="none" w:sz="0" w:space="0" w:color="auto"/>
        <w:right w:val="none" w:sz="0" w:space="0" w:color="auto"/>
      </w:divBdr>
    </w:div>
    <w:div w:id="1891073193">
      <w:bodyDiv w:val="1"/>
      <w:marLeft w:val="0"/>
      <w:marRight w:val="0"/>
      <w:marTop w:val="0"/>
      <w:marBottom w:val="0"/>
      <w:divBdr>
        <w:top w:val="none" w:sz="0" w:space="0" w:color="auto"/>
        <w:left w:val="none" w:sz="0" w:space="0" w:color="auto"/>
        <w:bottom w:val="none" w:sz="0" w:space="0" w:color="auto"/>
        <w:right w:val="none" w:sz="0" w:space="0" w:color="auto"/>
      </w:divBdr>
    </w:div>
    <w:div w:id="1897204851">
      <w:bodyDiv w:val="1"/>
      <w:marLeft w:val="0"/>
      <w:marRight w:val="0"/>
      <w:marTop w:val="0"/>
      <w:marBottom w:val="0"/>
      <w:divBdr>
        <w:top w:val="none" w:sz="0" w:space="0" w:color="auto"/>
        <w:left w:val="none" w:sz="0" w:space="0" w:color="auto"/>
        <w:bottom w:val="none" w:sz="0" w:space="0" w:color="auto"/>
        <w:right w:val="none" w:sz="0" w:space="0" w:color="auto"/>
      </w:divBdr>
      <w:divsChild>
        <w:div w:id="996952899">
          <w:marLeft w:val="0"/>
          <w:marRight w:val="0"/>
          <w:marTop w:val="0"/>
          <w:marBottom w:val="0"/>
          <w:divBdr>
            <w:top w:val="none" w:sz="0" w:space="0" w:color="auto"/>
            <w:left w:val="none" w:sz="0" w:space="0" w:color="auto"/>
            <w:bottom w:val="none" w:sz="0" w:space="0" w:color="auto"/>
            <w:right w:val="none" w:sz="0" w:space="0" w:color="auto"/>
          </w:divBdr>
          <w:divsChild>
            <w:div w:id="1950164622">
              <w:marLeft w:val="0"/>
              <w:marRight w:val="0"/>
              <w:marTop w:val="0"/>
              <w:marBottom w:val="0"/>
              <w:divBdr>
                <w:top w:val="none" w:sz="0" w:space="0" w:color="auto"/>
                <w:left w:val="none" w:sz="0" w:space="0" w:color="auto"/>
                <w:bottom w:val="none" w:sz="0" w:space="0" w:color="auto"/>
                <w:right w:val="none" w:sz="0" w:space="0" w:color="auto"/>
              </w:divBdr>
              <w:divsChild>
                <w:div w:id="2009628347">
                  <w:marLeft w:val="0"/>
                  <w:marRight w:val="0"/>
                  <w:marTop w:val="0"/>
                  <w:marBottom w:val="0"/>
                  <w:divBdr>
                    <w:top w:val="none" w:sz="0" w:space="0" w:color="auto"/>
                    <w:left w:val="none" w:sz="0" w:space="0" w:color="auto"/>
                    <w:bottom w:val="none" w:sz="0" w:space="0" w:color="auto"/>
                    <w:right w:val="none" w:sz="0" w:space="0" w:color="auto"/>
                  </w:divBdr>
                  <w:divsChild>
                    <w:div w:id="18255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723117">
      <w:bodyDiv w:val="1"/>
      <w:marLeft w:val="0"/>
      <w:marRight w:val="0"/>
      <w:marTop w:val="0"/>
      <w:marBottom w:val="0"/>
      <w:divBdr>
        <w:top w:val="none" w:sz="0" w:space="0" w:color="auto"/>
        <w:left w:val="none" w:sz="0" w:space="0" w:color="auto"/>
        <w:bottom w:val="none" w:sz="0" w:space="0" w:color="auto"/>
        <w:right w:val="none" w:sz="0" w:space="0" w:color="auto"/>
      </w:divBdr>
      <w:divsChild>
        <w:div w:id="1880781278">
          <w:marLeft w:val="0"/>
          <w:marRight w:val="0"/>
          <w:marTop w:val="0"/>
          <w:marBottom w:val="0"/>
          <w:divBdr>
            <w:top w:val="none" w:sz="0" w:space="0" w:color="auto"/>
            <w:left w:val="none" w:sz="0" w:space="0" w:color="auto"/>
            <w:bottom w:val="none" w:sz="0" w:space="0" w:color="auto"/>
            <w:right w:val="none" w:sz="0" w:space="0" w:color="auto"/>
          </w:divBdr>
          <w:divsChild>
            <w:div w:id="1896314507">
              <w:marLeft w:val="0"/>
              <w:marRight w:val="0"/>
              <w:marTop w:val="0"/>
              <w:marBottom w:val="0"/>
              <w:divBdr>
                <w:top w:val="none" w:sz="0" w:space="0" w:color="auto"/>
                <w:left w:val="none" w:sz="0" w:space="0" w:color="auto"/>
                <w:bottom w:val="none" w:sz="0" w:space="0" w:color="auto"/>
                <w:right w:val="none" w:sz="0" w:space="0" w:color="auto"/>
              </w:divBdr>
              <w:divsChild>
                <w:div w:id="360593962">
                  <w:marLeft w:val="0"/>
                  <w:marRight w:val="0"/>
                  <w:marTop w:val="0"/>
                  <w:marBottom w:val="0"/>
                  <w:divBdr>
                    <w:top w:val="none" w:sz="0" w:space="0" w:color="auto"/>
                    <w:left w:val="none" w:sz="0" w:space="0" w:color="auto"/>
                    <w:bottom w:val="none" w:sz="0" w:space="0" w:color="auto"/>
                    <w:right w:val="none" w:sz="0" w:space="0" w:color="auto"/>
                  </w:divBdr>
                  <w:divsChild>
                    <w:div w:id="1804276871">
                      <w:marLeft w:val="0"/>
                      <w:marRight w:val="0"/>
                      <w:marTop w:val="0"/>
                      <w:marBottom w:val="0"/>
                      <w:divBdr>
                        <w:top w:val="none" w:sz="0" w:space="0" w:color="auto"/>
                        <w:left w:val="none" w:sz="0" w:space="0" w:color="auto"/>
                        <w:bottom w:val="none" w:sz="0" w:space="0" w:color="auto"/>
                        <w:right w:val="none" w:sz="0" w:space="0" w:color="auto"/>
                      </w:divBdr>
                      <w:divsChild>
                        <w:div w:id="14307737">
                          <w:blockQuote w:val="1"/>
                          <w:marLeft w:val="75"/>
                          <w:marRight w:val="0"/>
                          <w:marTop w:val="0"/>
                          <w:marBottom w:val="0"/>
                          <w:divBdr>
                            <w:top w:val="none" w:sz="0" w:space="0" w:color="auto"/>
                            <w:left w:val="single" w:sz="36" w:space="4" w:color="B5C4DF"/>
                            <w:bottom w:val="none" w:sz="0" w:space="0" w:color="auto"/>
                            <w:right w:val="none" w:sz="0" w:space="0" w:color="auto"/>
                          </w:divBdr>
                          <w:divsChild>
                            <w:div w:id="1491948683">
                              <w:marLeft w:val="0"/>
                              <w:marRight w:val="0"/>
                              <w:marTop w:val="0"/>
                              <w:marBottom w:val="0"/>
                              <w:divBdr>
                                <w:top w:val="none" w:sz="0" w:space="0" w:color="auto"/>
                                <w:left w:val="none" w:sz="0" w:space="0" w:color="auto"/>
                                <w:bottom w:val="none" w:sz="0" w:space="0" w:color="auto"/>
                                <w:right w:val="none" w:sz="0" w:space="0" w:color="auto"/>
                              </w:divBdr>
                              <w:divsChild>
                                <w:div w:id="953487623">
                                  <w:marLeft w:val="0"/>
                                  <w:marRight w:val="0"/>
                                  <w:marTop w:val="0"/>
                                  <w:marBottom w:val="0"/>
                                  <w:divBdr>
                                    <w:top w:val="none" w:sz="0" w:space="0" w:color="auto"/>
                                    <w:left w:val="none" w:sz="0" w:space="0" w:color="auto"/>
                                    <w:bottom w:val="none" w:sz="0" w:space="0" w:color="auto"/>
                                    <w:right w:val="none" w:sz="0" w:space="0" w:color="auto"/>
                                  </w:divBdr>
                                  <w:divsChild>
                                    <w:div w:id="582689472">
                                      <w:marLeft w:val="0"/>
                                      <w:marRight w:val="0"/>
                                      <w:marTop w:val="0"/>
                                      <w:marBottom w:val="0"/>
                                      <w:divBdr>
                                        <w:top w:val="none" w:sz="0" w:space="0" w:color="auto"/>
                                        <w:left w:val="none" w:sz="0" w:space="0" w:color="auto"/>
                                        <w:bottom w:val="none" w:sz="0" w:space="0" w:color="auto"/>
                                        <w:right w:val="none" w:sz="0" w:space="0" w:color="auto"/>
                                      </w:divBdr>
                                      <w:divsChild>
                                        <w:div w:id="12808097">
                                          <w:marLeft w:val="0"/>
                                          <w:marRight w:val="0"/>
                                          <w:marTop w:val="0"/>
                                          <w:marBottom w:val="0"/>
                                          <w:divBdr>
                                            <w:top w:val="none" w:sz="0" w:space="0" w:color="auto"/>
                                            <w:left w:val="none" w:sz="0" w:space="0" w:color="auto"/>
                                            <w:bottom w:val="none" w:sz="0" w:space="0" w:color="auto"/>
                                            <w:right w:val="none" w:sz="0" w:space="0" w:color="auto"/>
                                          </w:divBdr>
                                          <w:divsChild>
                                            <w:div w:id="147333255">
                                              <w:marLeft w:val="0"/>
                                              <w:marRight w:val="0"/>
                                              <w:marTop w:val="0"/>
                                              <w:marBottom w:val="0"/>
                                              <w:divBdr>
                                                <w:top w:val="none" w:sz="0" w:space="0" w:color="auto"/>
                                                <w:left w:val="none" w:sz="0" w:space="0" w:color="auto"/>
                                                <w:bottom w:val="none" w:sz="0" w:space="0" w:color="auto"/>
                                                <w:right w:val="none" w:sz="0" w:space="0" w:color="auto"/>
                                              </w:divBdr>
                                              <w:divsChild>
                                                <w:div w:id="62215081">
                                                  <w:marLeft w:val="0"/>
                                                  <w:marRight w:val="0"/>
                                                  <w:marTop w:val="0"/>
                                                  <w:marBottom w:val="0"/>
                                                  <w:divBdr>
                                                    <w:top w:val="none" w:sz="0" w:space="0" w:color="auto"/>
                                                    <w:left w:val="none" w:sz="0" w:space="0" w:color="auto"/>
                                                    <w:bottom w:val="none" w:sz="0" w:space="0" w:color="auto"/>
                                                    <w:right w:val="none" w:sz="0" w:space="0" w:color="auto"/>
                                                  </w:divBdr>
                                                </w:div>
                                              </w:divsChild>
                                            </w:div>
                                            <w:div w:id="1614556106">
                                              <w:marLeft w:val="0"/>
                                              <w:marRight w:val="0"/>
                                              <w:marTop w:val="0"/>
                                              <w:marBottom w:val="0"/>
                                              <w:divBdr>
                                                <w:top w:val="none" w:sz="0" w:space="0" w:color="auto"/>
                                                <w:left w:val="none" w:sz="0" w:space="0" w:color="auto"/>
                                                <w:bottom w:val="none" w:sz="0" w:space="0" w:color="auto"/>
                                                <w:right w:val="none" w:sz="0" w:space="0" w:color="auto"/>
                                              </w:divBdr>
                                              <w:divsChild>
                                                <w:div w:id="15842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194498">
      <w:bodyDiv w:val="1"/>
      <w:marLeft w:val="0"/>
      <w:marRight w:val="0"/>
      <w:marTop w:val="0"/>
      <w:marBottom w:val="0"/>
      <w:divBdr>
        <w:top w:val="none" w:sz="0" w:space="0" w:color="auto"/>
        <w:left w:val="none" w:sz="0" w:space="0" w:color="auto"/>
        <w:bottom w:val="none" w:sz="0" w:space="0" w:color="auto"/>
        <w:right w:val="none" w:sz="0" w:space="0" w:color="auto"/>
      </w:divBdr>
      <w:divsChild>
        <w:div w:id="392778658">
          <w:marLeft w:val="0"/>
          <w:marRight w:val="0"/>
          <w:marTop w:val="0"/>
          <w:marBottom w:val="0"/>
          <w:divBdr>
            <w:top w:val="none" w:sz="0" w:space="0" w:color="auto"/>
            <w:left w:val="none" w:sz="0" w:space="0" w:color="auto"/>
            <w:bottom w:val="none" w:sz="0" w:space="0" w:color="auto"/>
            <w:right w:val="none" w:sz="0" w:space="0" w:color="auto"/>
          </w:divBdr>
          <w:divsChild>
            <w:div w:id="832061955">
              <w:marLeft w:val="0"/>
              <w:marRight w:val="0"/>
              <w:marTop w:val="0"/>
              <w:marBottom w:val="0"/>
              <w:divBdr>
                <w:top w:val="none" w:sz="0" w:space="0" w:color="auto"/>
                <w:left w:val="none" w:sz="0" w:space="0" w:color="auto"/>
                <w:bottom w:val="none" w:sz="0" w:space="0" w:color="auto"/>
                <w:right w:val="none" w:sz="0" w:space="0" w:color="auto"/>
              </w:divBdr>
            </w:div>
            <w:div w:id="2020113764">
              <w:marLeft w:val="0"/>
              <w:marRight w:val="0"/>
              <w:marTop w:val="0"/>
              <w:marBottom w:val="0"/>
              <w:divBdr>
                <w:top w:val="none" w:sz="0" w:space="0" w:color="auto"/>
                <w:left w:val="none" w:sz="0" w:space="0" w:color="auto"/>
                <w:bottom w:val="none" w:sz="0" w:space="0" w:color="auto"/>
                <w:right w:val="none" w:sz="0" w:space="0" w:color="auto"/>
              </w:divBdr>
            </w:div>
            <w:div w:id="43258140">
              <w:marLeft w:val="0"/>
              <w:marRight w:val="0"/>
              <w:marTop w:val="0"/>
              <w:marBottom w:val="0"/>
              <w:divBdr>
                <w:top w:val="none" w:sz="0" w:space="0" w:color="auto"/>
                <w:left w:val="none" w:sz="0" w:space="0" w:color="auto"/>
                <w:bottom w:val="none" w:sz="0" w:space="0" w:color="auto"/>
                <w:right w:val="none" w:sz="0" w:space="0" w:color="auto"/>
              </w:divBdr>
            </w:div>
            <w:div w:id="1558082227">
              <w:marLeft w:val="0"/>
              <w:marRight w:val="0"/>
              <w:marTop w:val="0"/>
              <w:marBottom w:val="0"/>
              <w:divBdr>
                <w:top w:val="none" w:sz="0" w:space="0" w:color="auto"/>
                <w:left w:val="none" w:sz="0" w:space="0" w:color="auto"/>
                <w:bottom w:val="none" w:sz="0" w:space="0" w:color="auto"/>
                <w:right w:val="none" w:sz="0" w:space="0" w:color="auto"/>
              </w:divBdr>
            </w:div>
            <w:div w:id="1431241643">
              <w:marLeft w:val="0"/>
              <w:marRight w:val="0"/>
              <w:marTop w:val="0"/>
              <w:marBottom w:val="0"/>
              <w:divBdr>
                <w:top w:val="none" w:sz="0" w:space="0" w:color="auto"/>
                <w:left w:val="none" w:sz="0" w:space="0" w:color="auto"/>
                <w:bottom w:val="none" w:sz="0" w:space="0" w:color="auto"/>
                <w:right w:val="none" w:sz="0" w:space="0" w:color="auto"/>
              </w:divBdr>
            </w:div>
            <w:div w:id="827093043">
              <w:marLeft w:val="0"/>
              <w:marRight w:val="0"/>
              <w:marTop w:val="0"/>
              <w:marBottom w:val="0"/>
              <w:divBdr>
                <w:top w:val="none" w:sz="0" w:space="0" w:color="auto"/>
                <w:left w:val="none" w:sz="0" w:space="0" w:color="auto"/>
                <w:bottom w:val="none" w:sz="0" w:space="0" w:color="auto"/>
                <w:right w:val="none" w:sz="0" w:space="0" w:color="auto"/>
              </w:divBdr>
            </w:div>
            <w:div w:id="1917283626">
              <w:marLeft w:val="0"/>
              <w:marRight w:val="0"/>
              <w:marTop w:val="0"/>
              <w:marBottom w:val="0"/>
              <w:divBdr>
                <w:top w:val="none" w:sz="0" w:space="0" w:color="auto"/>
                <w:left w:val="none" w:sz="0" w:space="0" w:color="auto"/>
                <w:bottom w:val="none" w:sz="0" w:space="0" w:color="auto"/>
                <w:right w:val="none" w:sz="0" w:space="0" w:color="auto"/>
              </w:divBdr>
            </w:div>
            <w:div w:id="471870448">
              <w:marLeft w:val="0"/>
              <w:marRight w:val="0"/>
              <w:marTop w:val="0"/>
              <w:marBottom w:val="0"/>
              <w:divBdr>
                <w:top w:val="none" w:sz="0" w:space="0" w:color="auto"/>
                <w:left w:val="none" w:sz="0" w:space="0" w:color="auto"/>
                <w:bottom w:val="none" w:sz="0" w:space="0" w:color="auto"/>
                <w:right w:val="none" w:sz="0" w:space="0" w:color="auto"/>
              </w:divBdr>
            </w:div>
            <w:div w:id="1024984506">
              <w:marLeft w:val="0"/>
              <w:marRight w:val="0"/>
              <w:marTop w:val="0"/>
              <w:marBottom w:val="0"/>
              <w:divBdr>
                <w:top w:val="none" w:sz="0" w:space="0" w:color="auto"/>
                <w:left w:val="none" w:sz="0" w:space="0" w:color="auto"/>
                <w:bottom w:val="none" w:sz="0" w:space="0" w:color="auto"/>
                <w:right w:val="none" w:sz="0" w:space="0" w:color="auto"/>
              </w:divBdr>
            </w:div>
            <w:div w:id="1268273986">
              <w:marLeft w:val="0"/>
              <w:marRight w:val="0"/>
              <w:marTop w:val="0"/>
              <w:marBottom w:val="0"/>
              <w:divBdr>
                <w:top w:val="none" w:sz="0" w:space="0" w:color="auto"/>
                <w:left w:val="none" w:sz="0" w:space="0" w:color="auto"/>
                <w:bottom w:val="none" w:sz="0" w:space="0" w:color="auto"/>
                <w:right w:val="none" w:sz="0" w:space="0" w:color="auto"/>
              </w:divBdr>
            </w:div>
            <w:div w:id="522671926">
              <w:marLeft w:val="0"/>
              <w:marRight w:val="0"/>
              <w:marTop w:val="0"/>
              <w:marBottom w:val="0"/>
              <w:divBdr>
                <w:top w:val="none" w:sz="0" w:space="0" w:color="auto"/>
                <w:left w:val="none" w:sz="0" w:space="0" w:color="auto"/>
                <w:bottom w:val="none" w:sz="0" w:space="0" w:color="auto"/>
                <w:right w:val="none" w:sz="0" w:space="0" w:color="auto"/>
              </w:divBdr>
            </w:div>
            <w:div w:id="1306395340">
              <w:marLeft w:val="0"/>
              <w:marRight w:val="0"/>
              <w:marTop w:val="0"/>
              <w:marBottom w:val="0"/>
              <w:divBdr>
                <w:top w:val="none" w:sz="0" w:space="0" w:color="auto"/>
                <w:left w:val="none" w:sz="0" w:space="0" w:color="auto"/>
                <w:bottom w:val="none" w:sz="0" w:space="0" w:color="auto"/>
                <w:right w:val="none" w:sz="0" w:space="0" w:color="auto"/>
              </w:divBdr>
            </w:div>
            <w:div w:id="1452747785">
              <w:marLeft w:val="0"/>
              <w:marRight w:val="0"/>
              <w:marTop w:val="0"/>
              <w:marBottom w:val="0"/>
              <w:divBdr>
                <w:top w:val="none" w:sz="0" w:space="0" w:color="auto"/>
                <w:left w:val="none" w:sz="0" w:space="0" w:color="auto"/>
                <w:bottom w:val="none" w:sz="0" w:space="0" w:color="auto"/>
                <w:right w:val="none" w:sz="0" w:space="0" w:color="auto"/>
              </w:divBdr>
            </w:div>
            <w:div w:id="1662154856">
              <w:marLeft w:val="0"/>
              <w:marRight w:val="0"/>
              <w:marTop w:val="0"/>
              <w:marBottom w:val="0"/>
              <w:divBdr>
                <w:top w:val="none" w:sz="0" w:space="0" w:color="auto"/>
                <w:left w:val="none" w:sz="0" w:space="0" w:color="auto"/>
                <w:bottom w:val="none" w:sz="0" w:space="0" w:color="auto"/>
                <w:right w:val="none" w:sz="0" w:space="0" w:color="auto"/>
              </w:divBdr>
            </w:div>
            <w:div w:id="1773819513">
              <w:marLeft w:val="0"/>
              <w:marRight w:val="0"/>
              <w:marTop w:val="0"/>
              <w:marBottom w:val="0"/>
              <w:divBdr>
                <w:top w:val="none" w:sz="0" w:space="0" w:color="auto"/>
                <w:left w:val="none" w:sz="0" w:space="0" w:color="auto"/>
                <w:bottom w:val="none" w:sz="0" w:space="0" w:color="auto"/>
                <w:right w:val="none" w:sz="0" w:space="0" w:color="auto"/>
              </w:divBdr>
            </w:div>
            <w:div w:id="102044333">
              <w:marLeft w:val="0"/>
              <w:marRight w:val="0"/>
              <w:marTop w:val="0"/>
              <w:marBottom w:val="0"/>
              <w:divBdr>
                <w:top w:val="none" w:sz="0" w:space="0" w:color="auto"/>
                <w:left w:val="none" w:sz="0" w:space="0" w:color="auto"/>
                <w:bottom w:val="none" w:sz="0" w:space="0" w:color="auto"/>
                <w:right w:val="none" w:sz="0" w:space="0" w:color="auto"/>
              </w:divBdr>
            </w:div>
            <w:div w:id="89006458">
              <w:marLeft w:val="0"/>
              <w:marRight w:val="0"/>
              <w:marTop w:val="0"/>
              <w:marBottom w:val="0"/>
              <w:divBdr>
                <w:top w:val="none" w:sz="0" w:space="0" w:color="auto"/>
                <w:left w:val="none" w:sz="0" w:space="0" w:color="auto"/>
                <w:bottom w:val="none" w:sz="0" w:space="0" w:color="auto"/>
                <w:right w:val="none" w:sz="0" w:space="0" w:color="auto"/>
              </w:divBdr>
            </w:div>
            <w:div w:id="1370837019">
              <w:marLeft w:val="0"/>
              <w:marRight w:val="0"/>
              <w:marTop w:val="0"/>
              <w:marBottom w:val="0"/>
              <w:divBdr>
                <w:top w:val="none" w:sz="0" w:space="0" w:color="auto"/>
                <w:left w:val="none" w:sz="0" w:space="0" w:color="auto"/>
                <w:bottom w:val="none" w:sz="0" w:space="0" w:color="auto"/>
                <w:right w:val="none" w:sz="0" w:space="0" w:color="auto"/>
              </w:divBdr>
            </w:div>
            <w:div w:id="1281452186">
              <w:marLeft w:val="0"/>
              <w:marRight w:val="0"/>
              <w:marTop w:val="0"/>
              <w:marBottom w:val="0"/>
              <w:divBdr>
                <w:top w:val="none" w:sz="0" w:space="0" w:color="auto"/>
                <w:left w:val="none" w:sz="0" w:space="0" w:color="auto"/>
                <w:bottom w:val="none" w:sz="0" w:space="0" w:color="auto"/>
                <w:right w:val="none" w:sz="0" w:space="0" w:color="auto"/>
              </w:divBdr>
            </w:div>
            <w:div w:id="116610261">
              <w:marLeft w:val="0"/>
              <w:marRight w:val="0"/>
              <w:marTop w:val="0"/>
              <w:marBottom w:val="0"/>
              <w:divBdr>
                <w:top w:val="none" w:sz="0" w:space="0" w:color="auto"/>
                <w:left w:val="none" w:sz="0" w:space="0" w:color="auto"/>
                <w:bottom w:val="none" w:sz="0" w:space="0" w:color="auto"/>
                <w:right w:val="none" w:sz="0" w:space="0" w:color="auto"/>
              </w:divBdr>
            </w:div>
            <w:div w:id="185025119">
              <w:marLeft w:val="0"/>
              <w:marRight w:val="0"/>
              <w:marTop w:val="0"/>
              <w:marBottom w:val="0"/>
              <w:divBdr>
                <w:top w:val="none" w:sz="0" w:space="0" w:color="auto"/>
                <w:left w:val="none" w:sz="0" w:space="0" w:color="auto"/>
                <w:bottom w:val="none" w:sz="0" w:space="0" w:color="auto"/>
                <w:right w:val="none" w:sz="0" w:space="0" w:color="auto"/>
              </w:divBdr>
            </w:div>
            <w:div w:id="1311013660">
              <w:marLeft w:val="0"/>
              <w:marRight w:val="0"/>
              <w:marTop w:val="0"/>
              <w:marBottom w:val="0"/>
              <w:divBdr>
                <w:top w:val="none" w:sz="0" w:space="0" w:color="auto"/>
                <w:left w:val="none" w:sz="0" w:space="0" w:color="auto"/>
                <w:bottom w:val="none" w:sz="0" w:space="0" w:color="auto"/>
                <w:right w:val="none" w:sz="0" w:space="0" w:color="auto"/>
              </w:divBdr>
            </w:div>
            <w:div w:id="127091876">
              <w:marLeft w:val="0"/>
              <w:marRight w:val="0"/>
              <w:marTop w:val="0"/>
              <w:marBottom w:val="0"/>
              <w:divBdr>
                <w:top w:val="none" w:sz="0" w:space="0" w:color="auto"/>
                <w:left w:val="none" w:sz="0" w:space="0" w:color="auto"/>
                <w:bottom w:val="none" w:sz="0" w:space="0" w:color="auto"/>
                <w:right w:val="none" w:sz="0" w:space="0" w:color="auto"/>
              </w:divBdr>
            </w:div>
            <w:div w:id="1624341114">
              <w:marLeft w:val="0"/>
              <w:marRight w:val="0"/>
              <w:marTop w:val="0"/>
              <w:marBottom w:val="0"/>
              <w:divBdr>
                <w:top w:val="none" w:sz="0" w:space="0" w:color="auto"/>
                <w:left w:val="none" w:sz="0" w:space="0" w:color="auto"/>
                <w:bottom w:val="none" w:sz="0" w:space="0" w:color="auto"/>
                <w:right w:val="none" w:sz="0" w:space="0" w:color="auto"/>
              </w:divBdr>
            </w:div>
            <w:div w:id="929238457">
              <w:marLeft w:val="0"/>
              <w:marRight w:val="0"/>
              <w:marTop w:val="0"/>
              <w:marBottom w:val="0"/>
              <w:divBdr>
                <w:top w:val="none" w:sz="0" w:space="0" w:color="auto"/>
                <w:left w:val="none" w:sz="0" w:space="0" w:color="auto"/>
                <w:bottom w:val="none" w:sz="0" w:space="0" w:color="auto"/>
                <w:right w:val="none" w:sz="0" w:space="0" w:color="auto"/>
              </w:divBdr>
            </w:div>
            <w:div w:id="130906903">
              <w:marLeft w:val="0"/>
              <w:marRight w:val="0"/>
              <w:marTop w:val="0"/>
              <w:marBottom w:val="0"/>
              <w:divBdr>
                <w:top w:val="none" w:sz="0" w:space="0" w:color="auto"/>
                <w:left w:val="none" w:sz="0" w:space="0" w:color="auto"/>
                <w:bottom w:val="none" w:sz="0" w:space="0" w:color="auto"/>
                <w:right w:val="none" w:sz="0" w:space="0" w:color="auto"/>
              </w:divBdr>
            </w:div>
            <w:div w:id="1443307360">
              <w:marLeft w:val="0"/>
              <w:marRight w:val="0"/>
              <w:marTop w:val="0"/>
              <w:marBottom w:val="0"/>
              <w:divBdr>
                <w:top w:val="none" w:sz="0" w:space="0" w:color="auto"/>
                <w:left w:val="none" w:sz="0" w:space="0" w:color="auto"/>
                <w:bottom w:val="none" w:sz="0" w:space="0" w:color="auto"/>
                <w:right w:val="none" w:sz="0" w:space="0" w:color="auto"/>
              </w:divBdr>
            </w:div>
            <w:div w:id="1143959289">
              <w:marLeft w:val="0"/>
              <w:marRight w:val="0"/>
              <w:marTop w:val="0"/>
              <w:marBottom w:val="0"/>
              <w:divBdr>
                <w:top w:val="none" w:sz="0" w:space="0" w:color="auto"/>
                <w:left w:val="none" w:sz="0" w:space="0" w:color="auto"/>
                <w:bottom w:val="none" w:sz="0" w:space="0" w:color="auto"/>
                <w:right w:val="none" w:sz="0" w:space="0" w:color="auto"/>
              </w:divBdr>
            </w:div>
            <w:div w:id="160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punen.fi/fi-fi/yliopisto/Sivut/Opintosuoritukse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punen.fi/fi-fi/amk/Sivut/Opintosuoritukse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s.admin.ch/bfs/de/home/statistiken/bildung-wissenschaft/bildungsfinanzen/hochschulen/universitaere.assetdetail.3802754.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esee\AppData\Roaming\Microsoft\Templates\Fucio-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36DFEE44BDF74390DE02FDFC8421F6" ma:contentTypeVersion="3" ma:contentTypeDescription="Create a new document." ma:contentTypeScope="" ma:versionID="8b6ea4d2ca4d690297f4a0b3c8da7279">
  <xsd:schema xmlns:xsd="http://www.w3.org/2001/XMLSchema" xmlns:xs="http://www.w3.org/2001/XMLSchema" xmlns:p="http://schemas.microsoft.com/office/2006/metadata/properties" xmlns:ns2="87ad3617-db89-4f1c-bd9b-59f3a70c3877" targetNamespace="http://schemas.microsoft.com/office/2006/metadata/properties" ma:root="true" ma:fieldsID="eef39bf5eac4267487bae2d122aff6d6" ns2:_="">
    <xsd:import namespace="87ad3617-db89-4f1c-bd9b-59f3a70c387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d3617-db89-4f1c-bd9b-59f3a70c38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94FC5-3253-4007-9352-D717398FFAE4}">
  <ds:schemaRefs>
    <ds:schemaRef ds:uri="http://schemas.microsoft.com/sharepoint/v3/contenttype/forms"/>
  </ds:schemaRefs>
</ds:datastoreItem>
</file>

<file path=customXml/itemProps2.xml><?xml version="1.0" encoding="utf-8"?>
<ds:datastoreItem xmlns:ds="http://schemas.openxmlformats.org/officeDocument/2006/customXml" ds:itemID="{31FE1C65-E102-490B-9BB2-5E2F22602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80A0DF-DCD1-4B9F-BC6F-7403105E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d3617-db89-4f1c-bd9b-59f3a70c3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2B7CB-0B7F-4896-9C79-9A4FED661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Fucio-template</Template>
  <TotalTime>754</TotalTime>
  <Pages>10</Pages>
  <Words>1642</Words>
  <Characters>13307</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BM guides</vt:lpstr>
    </vt:vector>
  </TitlesOfParts>
  <Company/>
  <LinksUpToDate>false</LinksUpToDate>
  <CharactersWithSpaces>14920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guides</dc:title>
  <dc:subject/>
  <dc:creator>Teemu Seesto</dc:creator>
  <cp:lastModifiedBy>Teemu Seesto</cp:lastModifiedBy>
  <cp:revision>102</cp:revision>
  <cp:lastPrinted>2013-10-21T10:55:00Z</cp:lastPrinted>
  <dcterms:created xsi:type="dcterms:W3CDTF">2022-08-18T11:29:00Z</dcterms:created>
  <dcterms:modified xsi:type="dcterms:W3CDTF">2023-10-16T11:42:00Z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0x0101007236DFEE44BDF74390DE02FDFC8421F6</vt:lpwstr>
  </property>
  <property fmtid="{D5CDD505-2E9C-101B-9397-08002B2CF9AE}" pid="3" name="Order">
    <vt:r8>5500</vt:r8>
  </property>
</Properties>
</file>